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9E2A" w14:textId="77777777" w:rsidR="00A566A2" w:rsidRPr="00A566A2" w:rsidRDefault="00A566A2" w:rsidP="00B63440">
      <w:pPr>
        <w:jc w:val="center"/>
        <w:rPr>
          <w:rFonts w:ascii="Calibri" w:hAnsi="Calibri"/>
          <w:b/>
          <w:szCs w:val="24"/>
          <w:u w:val="single"/>
        </w:rPr>
      </w:pPr>
      <w:r w:rsidRPr="00A566A2">
        <w:rPr>
          <w:rFonts w:ascii="Calibri" w:hAnsi="Calibri"/>
          <w:b/>
          <w:szCs w:val="24"/>
          <w:u w:val="single"/>
        </w:rPr>
        <w:t>Occupational Health Assessments</w:t>
      </w:r>
    </w:p>
    <w:p w14:paraId="270D8B8C" w14:textId="77777777" w:rsidR="00565598" w:rsidRPr="00373287" w:rsidRDefault="008D0F11" w:rsidP="00510B3B">
      <w:pPr>
        <w:jc w:val="both"/>
        <w:rPr>
          <w:rFonts w:ascii="Calibri" w:hAnsi="Calibri"/>
          <w:b/>
          <w:sz w:val="22"/>
          <w:szCs w:val="22"/>
        </w:rPr>
      </w:pPr>
      <w:r w:rsidRPr="00373287">
        <w:rPr>
          <w:rFonts w:ascii="Calibri" w:hAnsi="Calibri"/>
          <w:b/>
          <w:sz w:val="22"/>
          <w:szCs w:val="22"/>
          <w:u w:val="single"/>
        </w:rPr>
        <w:t>Introduction</w:t>
      </w:r>
      <w:r w:rsidR="00976F5C" w:rsidRPr="00373287">
        <w:rPr>
          <w:rFonts w:ascii="Calibri" w:hAnsi="Calibri"/>
          <w:b/>
          <w:sz w:val="22"/>
          <w:szCs w:val="22"/>
        </w:rPr>
        <w:tab/>
      </w:r>
    </w:p>
    <w:p w14:paraId="4DAF4EFA" w14:textId="77777777" w:rsidR="008F466D" w:rsidRPr="00A3057A" w:rsidRDefault="00B63440" w:rsidP="00510B3B">
      <w:pPr>
        <w:jc w:val="both"/>
        <w:rPr>
          <w:rFonts w:ascii="Calibri" w:hAnsi="Calibri"/>
          <w:sz w:val="21"/>
          <w:szCs w:val="21"/>
        </w:rPr>
      </w:pPr>
      <w:r>
        <w:rPr>
          <w:rFonts w:ascii="Calibri" w:hAnsi="Calibri"/>
          <w:sz w:val="21"/>
          <w:szCs w:val="21"/>
        </w:rPr>
        <w:t>Following</w:t>
      </w:r>
      <w:r w:rsidR="008F466D" w:rsidRPr="00A3057A">
        <w:rPr>
          <w:rFonts w:ascii="Calibri" w:hAnsi="Calibri"/>
          <w:sz w:val="21"/>
          <w:szCs w:val="21"/>
        </w:rPr>
        <w:t xml:space="preserve"> consideration of the </w:t>
      </w:r>
      <w:r w:rsidR="00373287">
        <w:rPr>
          <w:rFonts w:ascii="Calibri" w:hAnsi="Calibri"/>
          <w:sz w:val="21"/>
          <w:szCs w:val="21"/>
        </w:rPr>
        <w:t xml:space="preserve">Occupational Health Assessment </w:t>
      </w:r>
      <w:r w:rsidR="008F466D" w:rsidRPr="00A3057A">
        <w:rPr>
          <w:rFonts w:ascii="Calibri" w:hAnsi="Calibri"/>
          <w:sz w:val="21"/>
          <w:szCs w:val="21"/>
        </w:rPr>
        <w:t>requirements and the aims and objectives of</w:t>
      </w:r>
      <w:r w:rsidR="00A3057A" w:rsidRPr="00A3057A">
        <w:rPr>
          <w:rFonts w:ascii="Calibri" w:hAnsi="Calibri"/>
          <w:sz w:val="21"/>
          <w:szCs w:val="21"/>
        </w:rPr>
        <w:t xml:space="preserve"> the client, </w:t>
      </w:r>
      <w:r w:rsidR="008F466D" w:rsidRPr="00A3057A">
        <w:rPr>
          <w:rFonts w:ascii="Calibri" w:hAnsi="Calibri"/>
          <w:sz w:val="21"/>
          <w:szCs w:val="21"/>
        </w:rPr>
        <w:t xml:space="preserve">this document outlines the Occupational Health </w:t>
      </w:r>
      <w:r w:rsidR="00976F5C" w:rsidRPr="00A3057A">
        <w:rPr>
          <w:rFonts w:ascii="Calibri" w:hAnsi="Calibri"/>
          <w:sz w:val="21"/>
          <w:szCs w:val="21"/>
        </w:rPr>
        <w:t>S</w:t>
      </w:r>
      <w:r w:rsidR="008F466D" w:rsidRPr="00A3057A">
        <w:rPr>
          <w:rFonts w:ascii="Calibri" w:hAnsi="Calibri"/>
          <w:sz w:val="21"/>
          <w:szCs w:val="21"/>
        </w:rPr>
        <w:t>ervice to be provided by Unity</w:t>
      </w:r>
      <w:r w:rsidR="00D21FB9" w:rsidRPr="00A3057A">
        <w:rPr>
          <w:rFonts w:ascii="Calibri" w:hAnsi="Calibri"/>
          <w:sz w:val="21"/>
          <w:szCs w:val="21"/>
        </w:rPr>
        <w:t xml:space="preserve"> </w:t>
      </w:r>
      <w:r w:rsidR="003E0C59" w:rsidRPr="00A3057A">
        <w:rPr>
          <w:rFonts w:ascii="Calibri" w:hAnsi="Calibri"/>
          <w:sz w:val="21"/>
          <w:szCs w:val="21"/>
        </w:rPr>
        <w:t>Occupational Health &amp; Wellbeing Limited</w:t>
      </w:r>
      <w:r w:rsidR="00D21FB9" w:rsidRPr="00A3057A">
        <w:rPr>
          <w:rFonts w:ascii="Calibri" w:hAnsi="Calibri"/>
          <w:sz w:val="21"/>
          <w:szCs w:val="21"/>
        </w:rPr>
        <w:t xml:space="preserve"> (Unity)</w:t>
      </w:r>
      <w:r w:rsidR="008F466D" w:rsidRPr="00A3057A">
        <w:rPr>
          <w:rFonts w:ascii="Calibri" w:hAnsi="Calibri"/>
          <w:sz w:val="21"/>
          <w:szCs w:val="21"/>
        </w:rPr>
        <w:t>.</w:t>
      </w:r>
    </w:p>
    <w:p w14:paraId="5975B3D8" w14:textId="77777777" w:rsidR="009A5893" w:rsidRPr="00565598" w:rsidRDefault="009A5893" w:rsidP="00510B3B">
      <w:pPr>
        <w:jc w:val="both"/>
        <w:rPr>
          <w:rFonts w:ascii="Calibri" w:hAnsi="Calibri"/>
          <w:sz w:val="16"/>
          <w:szCs w:val="16"/>
        </w:rPr>
      </w:pPr>
    </w:p>
    <w:p w14:paraId="13815C4F" w14:textId="77777777" w:rsidR="00565598" w:rsidRPr="00373287" w:rsidRDefault="008F466D" w:rsidP="00510B3B">
      <w:pPr>
        <w:jc w:val="both"/>
        <w:rPr>
          <w:rFonts w:ascii="Calibri" w:hAnsi="Calibri"/>
          <w:b/>
          <w:sz w:val="22"/>
          <w:szCs w:val="22"/>
        </w:rPr>
      </w:pPr>
      <w:r w:rsidRPr="00373287">
        <w:rPr>
          <w:rFonts w:ascii="Calibri" w:hAnsi="Calibri"/>
          <w:b/>
          <w:sz w:val="22"/>
          <w:szCs w:val="22"/>
          <w:u w:val="single"/>
        </w:rPr>
        <w:t xml:space="preserve">Purpose  </w:t>
      </w:r>
      <w:r w:rsidR="00976F5C" w:rsidRPr="00373287">
        <w:rPr>
          <w:rFonts w:ascii="Calibri" w:hAnsi="Calibri"/>
          <w:b/>
          <w:sz w:val="22"/>
          <w:szCs w:val="22"/>
        </w:rPr>
        <w:tab/>
      </w:r>
    </w:p>
    <w:p w14:paraId="64BEF952" w14:textId="77777777" w:rsidR="00A141BF" w:rsidRPr="00A3057A" w:rsidRDefault="008F466D" w:rsidP="00510B3B">
      <w:pPr>
        <w:jc w:val="both"/>
        <w:rPr>
          <w:rFonts w:ascii="Calibri" w:hAnsi="Calibri"/>
          <w:sz w:val="21"/>
          <w:szCs w:val="21"/>
        </w:rPr>
      </w:pPr>
      <w:r w:rsidRPr="00A3057A">
        <w:rPr>
          <w:rFonts w:ascii="Calibri" w:hAnsi="Calibri"/>
          <w:sz w:val="21"/>
          <w:szCs w:val="21"/>
        </w:rPr>
        <w:t xml:space="preserve">The purpose of this </w:t>
      </w:r>
      <w:r w:rsidR="00A3057A" w:rsidRPr="00A3057A">
        <w:rPr>
          <w:rFonts w:ascii="Calibri" w:hAnsi="Calibri"/>
          <w:sz w:val="21"/>
          <w:szCs w:val="21"/>
        </w:rPr>
        <w:t xml:space="preserve">document </w:t>
      </w:r>
      <w:r w:rsidRPr="00A3057A">
        <w:rPr>
          <w:rFonts w:ascii="Calibri" w:hAnsi="Calibri"/>
          <w:sz w:val="21"/>
          <w:szCs w:val="21"/>
        </w:rPr>
        <w:t xml:space="preserve">is to ensure </w:t>
      </w:r>
      <w:r w:rsidR="00D819C2">
        <w:rPr>
          <w:rFonts w:ascii="Calibri" w:hAnsi="Calibri" w:cs="Arial"/>
          <w:sz w:val="21"/>
          <w:szCs w:val="21"/>
        </w:rPr>
        <w:t>Unity</w:t>
      </w:r>
      <w:r w:rsidRPr="00A3057A">
        <w:rPr>
          <w:rFonts w:ascii="Calibri" w:hAnsi="Calibri"/>
          <w:sz w:val="21"/>
          <w:szCs w:val="21"/>
        </w:rPr>
        <w:t xml:space="preserve"> </w:t>
      </w:r>
      <w:r w:rsidR="00186801" w:rsidRPr="00A3057A">
        <w:rPr>
          <w:rFonts w:ascii="Calibri" w:hAnsi="Calibri"/>
          <w:sz w:val="21"/>
          <w:szCs w:val="21"/>
        </w:rPr>
        <w:t>meet</w:t>
      </w:r>
      <w:r w:rsidR="00D819C2">
        <w:rPr>
          <w:rFonts w:ascii="Calibri" w:hAnsi="Calibri"/>
          <w:sz w:val="21"/>
          <w:szCs w:val="21"/>
        </w:rPr>
        <w:t>s</w:t>
      </w:r>
      <w:r w:rsidR="00186801" w:rsidRPr="00A3057A">
        <w:rPr>
          <w:rFonts w:ascii="Calibri" w:hAnsi="Calibri"/>
          <w:sz w:val="21"/>
          <w:szCs w:val="21"/>
        </w:rPr>
        <w:t xml:space="preserve"> legislative requirements </w:t>
      </w:r>
      <w:r w:rsidRPr="00A3057A">
        <w:rPr>
          <w:rFonts w:ascii="Calibri" w:hAnsi="Calibri"/>
          <w:sz w:val="21"/>
          <w:szCs w:val="21"/>
        </w:rPr>
        <w:t xml:space="preserve">and best practise in terms of health supervision. The service </w:t>
      </w:r>
      <w:r w:rsidR="00FB29F7" w:rsidRPr="00A3057A">
        <w:rPr>
          <w:rFonts w:ascii="Calibri" w:hAnsi="Calibri"/>
          <w:sz w:val="21"/>
          <w:szCs w:val="21"/>
        </w:rPr>
        <w:t xml:space="preserve">is to focus on work related matters only and </w:t>
      </w:r>
      <w:r w:rsidRPr="00A3057A">
        <w:rPr>
          <w:rFonts w:ascii="Calibri" w:hAnsi="Calibri"/>
          <w:sz w:val="21"/>
          <w:szCs w:val="21"/>
        </w:rPr>
        <w:t>will operate on an appointment basis so that work is conducted in a professional manner with minimum inter</w:t>
      </w:r>
      <w:r w:rsidR="00FB29F7" w:rsidRPr="00A3057A">
        <w:rPr>
          <w:rFonts w:ascii="Calibri" w:hAnsi="Calibri"/>
          <w:sz w:val="21"/>
          <w:szCs w:val="21"/>
        </w:rPr>
        <w:t>ruption to the functioning of the Company</w:t>
      </w:r>
      <w:r w:rsidR="00373287">
        <w:rPr>
          <w:rFonts w:ascii="Calibri" w:hAnsi="Calibri"/>
          <w:sz w:val="21"/>
          <w:szCs w:val="21"/>
        </w:rPr>
        <w:t>.</w:t>
      </w:r>
    </w:p>
    <w:p w14:paraId="0D6FA897" w14:textId="77777777" w:rsidR="00A141BF" w:rsidRPr="00373287" w:rsidRDefault="00A141BF" w:rsidP="00510B3B">
      <w:pPr>
        <w:jc w:val="both"/>
        <w:rPr>
          <w:rFonts w:ascii="Calibri" w:hAnsi="Calibri"/>
          <w:sz w:val="8"/>
          <w:szCs w:val="8"/>
        </w:rPr>
      </w:pPr>
    </w:p>
    <w:p w14:paraId="0FA36E9E" w14:textId="77777777" w:rsidR="008F466D" w:rsidRPr="00A3057A" w:rsidRDefault="00186801" w:rsidP="00510B3B">
      <w:pPr>
        <w:jc w:val="both"/>
        <w:rPr>
          <w:rFonts w:ascii="Calibri" w:hAnsi="Calibri" w:cs="Arial"/>
          <w:sz w:val="21"/>
          <w:szCs w:val="21"/>
        </w:rPr>
      </w:pPr>
      <w:r w:rsidRPr="00A3057A">
        <w:rPr>
          <w:rFonts w:ascii="Calibri" w:hAnsi="Calibri" w:cs="Arial"/>
          <w:sz w:val="21"/>
          <w:szCs w:val="21"/>
        </w:rPr>
        <w:t xml:space="preserve">This </w:t>
      </w:r>
      <w:r w:rsidR="00A3057A" w:rsidRPr="00A3057A">
        <w:rPr>
          <w:rFonts w:ascii="Calibri" w:hAnsi="Calibri" w:cs="Arial"/>
          <w:sz w:val="21"/>
          <w:szCs w:val="21"/>
        </w:rPr>
        <w:t>document</w:t>
      </w:r>
      <w:r w:rsidR="0068540F" w:rsidRPr="00A3057A">
        <w:rPr>
          <w:rFonts w:ascii="Calibri" w:hAnsi="Calibri" w:cs="Arial"/>
          <w:sz w:val="21"/>
          <w:szCs w:val="21"/>
        </w:rPr>
        <w:t xml:space="preserve"> specifies the arrangements for the provision of a</w:t>
      </w:r>
      <w:r w:rsidR="00225685" w:rsidRPr="00A3057A">
        <w:rPr>
          <w:rFonts w:ascii="Calibri" w:hAnsi="Calibri" w:cs="Arial"/>
          <w:sz w:val="21"/>
          <w:szCs w:val="21"/>
        </w:rPr>
        <w:t>n</w:t>
      </w:r>
      <w:r w:rsidR="0068540F" w:rsidRPr="00A3057A">
        <w:rPr>
          <w:rFonts w:ascii="Calibri" w:hAnsi="Calibri" w:cs="Arial"/>
          <w:sz w:val="21"/>
          <w:szCs w:val="21"/>
        </w:rPr>
        <w:t xml:space="preserve"> </w:t>
      </w:r>
      <w:r w:rsidR="008F466D" w:rsidRPr="00A3057A">
        <w:rPr>
          <w:rFonts w:ascii="Calibri" w:hAnsi="Calibri" w:cs="Arial"/>
          <w:sz w:val="21"/>
          <w:szCs w:val="21"/>
        </w:rPr>
        <w:t>O</w:t>
      </w:r>
      <w:r w:rsidR="0068540F" w:rsidRPr="00A3057A">
        <w:rPr>
          <w:rFonts w:ascii="Calibri" w:hAnsi="Calibri" w:cs="Arial"/>
          <w:sz w:val="21"/>
          <w:szCs w:val="21"/>
        </w:rPr>
        <w:t xml:space="preserve">ccupational </w:t>
      </w:r>
      <w:r w:rsidR="008F466D" w:rsidRPr="00A3057A">
        <w:rPr>
          <w:rFonts w:ascii="Calibri" w:hAnsi="Calibri" w:cs="Arial"/>
          <w:sz w:val="21"/>
          <w:szCs w:val="21"/>
        </w:rPr>
        <w:t>H</w:t>
      </w:r>
      <w:r w:rsidR="0068540F" w:rsidRPr="00A3057A">
        <w:rPr>
          <w:rFonts w:ascii="Calibri" w:hAnsi="Calibri" w:cs="Arial"/>
          <w:sz w:val="21"/>
          <w:szCs w:val="21"/>
        </w:rPr>
        <w:t xml:space="preserve">ealth </w:t>
      </w:r>
      <w:r w:rsidR="00FB29F7" w:rsidRPr="00A3057A">
        <w:rPr>
          <w:rFonts w:ascii="Calibri" w:hAnsi="Calibri" w:cs="Arial"/>
          <w:sz w:val="21"/>
          <w:szCs w:val="21"/>
        </w:rPr>
        <w:t xml:space="preserve">(OH) </w:t>
      </w:r>
      <w:r w:rsidR="0068540F" w:rsidRPr="00A3057A">
        <w:rPr>
          <w:rFonts w:ascii="Calibri" w:hAnsi="Calibri" w:cs="Arial"/>
          <w:sz w:val="21"/>
          <w:szCs w:val="21"/>
        </w:rPr>
        <w:t xml:space="preserve">service to </w:t>
      </w:r>
      <w:r w:rsidR="00A3057A" w:rsidRPr="00A3057A">
        <w:rPr>
          <w:rFonts w:ascii="Calibri" w:hAnsi="Calibri" w:cs="Arial"/>
          <w:sz w:val="21"/>
          <w:szCs w:val="21"/>
        </w:rPr>
        <w:t>your organisation</w:t>
      </w:r>
      <w:r w:rsidR="0068540F" w:rsidRPr="00A3057A">
        <w:rPr>
          <w:rFonts w:ascii="Calibri" w:hAnsi="Calibri" w:cs="Arial"/>
          <w:sz w:val="21"/>
          <w:szCs w:val="21"/>
        </w:rPr>
        <w:t xml:space="preserve">, hereafter referred to as the </w:t>
      </w:r>
      <w:r w:rsidR="00116CBB" w:rsidRPr="00A3057A">
        <w:rPr>
          <w:rFonts w:ascii="Calibri" w:hAnsi="Calibri" w:cs="Arial"/>
          <w:sz w:val="21"/>
          <w:szCs w:val="21"/>
        </w:rPr>
        <w:t>Client</w:t>
      </w:r>
      <w:r w:rsidR="00786485" w:rsidRPr="00A3057A">
        <w:rPr>
          <w:rFonts w:ascii="Calibri" w:hAnsi="Calibri" w:cs="Arial"/>
          <w:sz w:val="21"/>
          <w:szCs w:val="21"/>
        </w:rPr>
        <w:t xml:space="preserve">, by </w:t>
      </w:r>
      <w:r w:rsidR="00FB29F7" w:rsidRPr="00A3057A">
        <w:rPr>
          <w:rFonts w:ascii="Calibri" w:hAnsi="Calibri" w:cs="Arial"/>
          <w:sz w:val="21"/>
          <w:szCs w:val="21"/>
        </w:rPr>
        <w:t>Unity</w:t>
      </w:r>
      <w:r w:rsidR="00786485" w:rsidRPr="00A3057A">
        <w:rPr>
          <w:rFonts w:ascii="Calibri" w:hAnsi="Calibri" w:cs="Arial"/>
          <w:sz w:val="21"/>
          <w:szCs w:val="21"/>
        </w:rPr>
        <w:t xml:space="preserve"> hereafter referred to as the Provider</w:t>
      </w:r>
      <w:r w:rsidR="00A141BF" w:rsidRPr="00A3057A">
        <w:rPr>
          <w:rFonts w:ascii="Calibri" w:hAnsi="Calibri" w:cs="Arial"/>
          <w:sz w:val="21"/>
          <w:szCs w:val="21"/>
        </w:rPr>
        <w:t xml:space="preserve"> and defines in practical terms the responsibilities of both parties (Client and Provider). </w:t>
      </w:r>
    </w:p>
    <w:p w14:paraId="0BD75B00" w14:textId="77777777" w:rsidR="00FB29F7" w:rsidRPr="00565598" w:rsidRDefault="00FB29F7" w:rsidP="00510B3B">
      <w:pPr>
        <w:jc w:val="both"/>
        <w:rPr>
          <w:rFonts w:ascii="Calibri" w:hAnsi="Calibri" w:cs="Arial"/>
          <w:sz w:val="16"/>
          <w:szCs w:val="16"/>
        </w:rPr>
      </w:pPr>
    </w:p>
    <w:p w14:paraId="5FCAB9EF" w14:textId="77777777" w:rsidR="00565598" w:rsidRPr="00373287" w:rsidRDefault="008F466D" w:rsidP="00510B3B">
      <w:pPr>
        <w:jc w:val="both"/>
        <w:rPr>
          <w:rFonts w:ascii="Calibri" w:hAnsi="Calibri" w:cs="Arial"/>
          <w:b/>
          <w:sz w:val="22"/>
          <w:szCs w:val="22"/>
        </w:rPr>
      </w:pPr>
      <w:r w:rsidRPr="00373287">
        <w:rPr>
          <w:rFonts w:ascii="Calibri" w:hAnsi="Calibri" w:cs="Arial"/>
          <w:b/>
          <w:sz w:val="22"/>
          <w:szCs w:val="22"/>
          <w:u w:val="single"/>
        </w:rPr>
        <w:t xml:space="preserve">Scope </w:t>
      </w:r>
      <w:r w:rsidR="00976F5C" w:rsidRPr="00373287">
        <w:rPr>
          <w:rFonts w:ascii="Calibri" w:hAnsi="Calibri" w:cs="Arial"/>
          <w:b/>
          <w:sz w:val="22"/>
          <w:szCs w:val="22"/>
        </w:rPr>
        <w:tab/>
      </w:r>
      <w:r w:rsidR="00976F5C" w:rsidRPr="00373287">
        <w:rPr>
          <w:rFonts w:ascii="Calibri" w:hAnsi="Calibri" w:cs="Arial"/>
          <w:b/>
          <w:sz w:val="22"/>
          <w:szCs w:val="22"/>
        </w:rPr>
        <w:tab/>
      </w:r>
    </w:p>
    <w:p w14:paraId="7F4BE2BB" w14:textId="77777777" w:rsidR="0068540F" w:rsidRPr="00A3057A" w:rsidRDefault="0068540F" w:rsidP="00510B3B">
      <w:pPr>
        <w:jc w:val="both"/>
        <w:rPr>
          <w:rFonts w:ascii="Calibri" w:hAnsi="Calibri" w:cs="Arial"/>
          <w:sz w:val="21"/>
          <w:szCs w:val="21"/>
        </w:rPr>
      </w:pPr>
      <w:r w:rsidRPr="00A3057A">
        <w:rPr>
          <w:rFonts w:ascii="Calibri" w:hAnsi="Calibri" w:cs="Arial"/>
          <w:sz w:val="21"/>
          <w:szCs w:val="21"/>
        </w:rPr>
        <w:t xml:space="preserve">The delivery of the </w:t>
      </w:r>
      <w:r w:rsidR="00116CBB" w:rsidRPr="00A3057A">
        <w:rPr>
          <w:rFonts w:ascii="Calibri" w:hAnsi="Calibri" w:cs="Arial"/>
          <w:sz w:val="21"/>
          <w:szCs w:val="21"/>
        </w:rPr>
        <w:t xml:space="preserve">Occupational </w:t>
      </w:r>
      <w:r w:rsidRPr="00A3057A">
        <w:rPr>
          <w:rFonts w:ascii="Calibri" w:hAnsi="Calibri" w:cs="Arial"/>
          <w:sz w:val="21"/>
          <w:szCs w:val="21"/>
        </w:rPr>
        <w:t>H</w:t>
      </w:r>
      <w:r w:rsidR="00116CBB" w:rsidRPr="00A3057A">
        <w:rPr>
          <w:rFonts w:ascii="Calibri" w:hAnsi="Calibri" w:cs="Arial"/>
          <w:sz w:val="21"/>
          <w:szCs w:val="21"/>
        </w:rPr>
        <w:t>ealth</w:t>
      </w:r>
      <w:r w:rsidRPr="00A3057A">
        <w:rPr>
          <w:rFonts w:ascii="Calibri" w:hAnsi="Calibri" w:cs="Arial"/>
          <w:sz w:val="21"/>
          <w:szCs w:val="21"/>
        </w:rPr>
        <w:t xml:space="preserve"> service is underpinned by the following </w:t>
      </w:r>
      <w:r w:rsidR="00A3057A" w:rsidRPr="00A3057A">
        <w:rPr>
          <w:rFonts w:ascii="Calibri" w:hAnsi="Calibri" w:cs="Arial"/>
          <w:sz w:val="21"/>
          <w:szCs w:val="21"/>
        </w:rPr>
        <w:t>principles.</w:t>
      </w:r>
    </w:p>
    <w:p w14:paraId="1D462921" w14:textId="435E8EBC" w:rsidR="0068540F" w:rsidRPr="00A3057A" w:rsidRDefault="00944E56" w:rsidP="00510B3B">
      <w:pPr>
        <w:numPr>
          <w:ilvl w:val="0"/>
          <w:numId w:val="3"/>
        </w:numPr>
        <w:tabs>
          <w:tab w:val="clear" w:pos="720"/>
          <w:tab w:val="num" w:pos="426"/>
        </w:tabs>
        <w:ind w:left="426" w:hanging="284"/>
        <w:jc w:val="both"/>
        <w:rPr>
          <w:rFonts w:ascii="Calibri" w:hAnsi="Calibri" w:cs="Arial"/>
          <w:sz w:val="21"/>
          <w:szCs w:val="21"/>
        </w:rPr>
      </w:pPr>
      <w:r w:rsidRPr="00A3057A">
        <w:rPr>
          <w:rFonts w:ascii="Calibri" w:hAnsi="Calibri" w:cs="Arial"/>
          <w:sz w:val="21"/>
          <w:szCs w:val="21"/>
        </w:rPr>
        <w:t>High quality</w:t>
      </w:r>
      <w:r w:rsidR="00225685" w:rsidRPr="00A3057A">
        <w:rPr>
          <w:rFonts w:ascii="Calibri" w:hAnsi="Calibri" w:cs="Arial"/>
          <w:sz w:val="21"/>
          <w:szCs w:val="21"/>
        </w:rPr>
        <w:t xml:space="preserve"> </w:t>
      </w:r>
      <w:r w:rsidR="00A3057A" w:rsidRPr="00A3057A">
        <w:rPr>
          <w:rFonts w:ascii="Calibri" w:hAnsi="Calibri" w:cs="Arial"/>
          <w:sz w:val="21"/>
          <w:szCs w:val="21"/>
        </w:rPr>
        <w:t>clinically led</w:t>
      </w:r>
      <w:r w:rsidR="00225685" w:rsidRPr="00A3057A">
        <w:rPr>
          <w:rFonts w:ascii="Calibri" w:hAnsi="Calibri" w:cs="Arial"/>
          <w:sz w:val="21"/>
          <w:szCs w:val="21"/>
        </w:rPr>
        <w:t xml:space="preserve"> and </w:t>
      </w:r>
      <w:r w:rsidR="0068540F" w:rsidRPr="00A3057A">
        <w:rPr>
          <w:rFonts w:ascii="Calibri" w:hAnsi="Calibri" w:cs="Arial"/>
          <w:sz w:val="21"/>
          <w:szCs w:val="21"/>
        </w:rPr>
        <w:t xml:space="preserve">evidence-based </w:t>
      </w:r>
      <w:r w:rsidR="007011B2" w:rsidRPr="00A3057A">
        <w:rPr>
          <w:rFonts w:ascii="Calibri" w:hAnsi="Calibri" w:cs="Arial"/>
          <w:sz w:val="21"/>
          <w:szCs w:val="21"/>
        </w:rPr>
        <w:t>service.</w:t>
      </w:r>
    </w:p>
    <w:p w14:paraId="27A4A0F2" w14:textId="2FC575BA" w:rsidR="00FB29F7" w:rsidRPr="00A3057A" w:rsidRDefault="0068540F" w:rsidP="00510B3B">
      <w:pPr>
        <w:numPr>
          <w:ilvl w:val="0"/>
          <w:numId w:val="3"/>
        </w:numPr>
        <w:tabs>
          <w:tab w:val="clear" w:pos="720"/>
          <w:tab w:val="num" w:pos="426"/>
        </w:tabs>
        <w:ind w:left="426" w:hanging="284"/>
        <w:jc w:val="both"/>
        <w:rPr>
          <w:rFonts w:ascii="Calibri" w:hAnsi="Calibri" w:cs="Arial"/>
          <w:sz w:val="21"/>
          <w:szCs w:val="21"/>
        </w:rPr>
      </w:pPr>
      <w:r w:rsidRPr="00A3057A">
        <w:rPr>
          <w:rFonts w:ascii="Calibri" w:hAnsi="Calibri" w:cs="Arial"/>
          <w:sz w:val="21"/>
          <w:szCs w:val="21"/>
        </w:rPr>
        <w:t>An equitable and accessible service</w:t>
      </w:r>
      <w:r w:rsidR="00711140" w:rsidRPr="00A3057A">
        <w:rPr>
          <w:rFonts w:ascii="Calibri" w:hAnsi="Calibri" w:cs="Arial"/>
          <w:sz w:val="21"/>
          <w:szCs w:val="21"/>
        </w:rPr>
        <w:t xml:space="preserve"> which is i</w:t>
      </w:r>
      <w:r w:rsidRPr="00A3057A">
        <w:rPr>
          <w:rFonts w:ascii="Calibri" w:hAnsi="Calibri" w:cs="Arial"/>
          <w:sz w:val="21"/>
          <w:szCs w:val="21"/>
        </w:rPr>
        <w:t xml:space="preserve">mpartial, approachable and receptive to both </w:t>
      </w:r>
      <w:r w:rsidR="008F466D" w:rsidRPr="00A3057A">
        <w:rPr>
          <w:rFonts w:ascii="Calibri" w:hAnsi="Calibri" w:cs="Arial"/>
          <w:sz w:val="21"/>
          <w:szCs w:val="21"/>
        </w:rPr>
        <w:t>C</w:t>
      </w:r>
      <w:r w:rsidRPr="00A3057A">
        <w:rPr>
          <w:rFonts w:ascii="Calibri" w:hAnsi="Calibri" w:cs="Arial"/>
          <w:sz w:val="21"/>
          <w:szCs w:val="21"/>
        </w:rPr>
        <w:t xml:space="preserve">lients and </w:t>
      </w:r>
      <w:r w:rsidR="00116CBB" w:rsidRPr="00A3057A">
        <w:rPr>
          <w:rFonts w:ascii="Calibri" w:hAnsi="Calibri" w:cs="Arial"/>
          <w:sz w:val="21"/>
          <w:szCs w:val="21"/>
        </w:rPr>
        <w:t xml:space="preserve">their </w:t>
      </w:r>
      <w:r w:rsidR="007011B2" w:rsidRPr="00A3057A">
        <w:rPr>
          <w:rFonts w:ascii="Calibri" w:hAnsi="Calibri" w:cs="Arial"/>
          <w:sz w:val="21"/>
          <w:szCs w:val="21"/>
        </w:rPr>
        <w:t>employees.</w:t>
      </w:r>
    </w:p>
    <w:p w14:paraId="71BF221A" w14:textId="77777777" w:rsidR="00FB29F7" w:rsidRPr="00B3603E" w:rsidRDefault="00FB29F7" w:rsidP="00510B3B">
      <w:pPr>
        <w:jc w:val="both"/>
        <w:rPr>
          <w:rFonts w:ascii="Calibri" w:hAnsi="Calibri" w:cs="Arial"/>
          <w:sz w:val="16"/>
          <w:szCs w:val="16"/>
        </w:rPr>
      </w:pPr>
    </w:p>
    <w:p w14:paraId="4C8C3682" w14:textId="77777777" w:rsidR="00565598" w:rsidRPr="00373287" w:rsidRDefault="003B25FF" w:rsidP="00510B3B">
      <w:pPr>
        <w:autoSpaceDE w:val="0"/>
        <w:autoSpaceDN w:val="0"/>
        <w:adjustRightInd w:val="0"/>
        <w:jc w:val="both"/>
        <w:rPr>
          <w:rFonts w:ascii="Calibri" w:hAnsi="Calibri" w:cs="Arial"/>
          <w:b/>
          <w:sz w:val="22"/>
          <w:szCs w:val="22"/>
        </w:rPr>
      </w:pPr>
      <w:r w:rsidRPr="00373287">
        <w:rPr>
          <w:rFonts w:ascii="Calibri" w:hAnsi="Calibri" w:cs="Arial"/>
          <w:b/>
          <w:sz w:val="22"/>
          <w:szCs w:val="22"/>
          <w:u w:val="single"/>
        </w:rPr>
        <w:t xml:space="preserve">Staffing </w:t>
      </w:r>
      <w:r w:rsidR="00976F5C" w:rsidRPr="00373287">
        <w:rPr>
          <w:rFonts w:ascii="Calibri" w:hAnsi="Calibri" w:cs="Arial"/>
          <w:b/>
          <w:sz w:val="22"/>
          <w:szCs w:val="22"/>
        </w:rPr>
        <w:tab/>
      </w:r>
    </w:p>
    <w:p w14:paraId="3A13E4D4" w14:textId="77777777" w:rsidR="009073E3" w:rsidRPr="00A3057A" w:rsidRDefault="00B3603E" w:rsidP="00510B3B">
      <w:pPr>
        <w:autoSpaceDE w:val="0"/>
        <w:autoSpaceDN w:val="0"/>
        <w:adjustRightInd w:val="0"/>
        <w:jc w:val="both"/>
        <w:rPr>
          <w:rFonts w:ascii="Calibri" w:hAnsi="Calibri" w:cs="Arial"/>
          <w:sz w:val="21"/>
          <w:szCs w:val="21"/>
        </w:rPr>
      </w:pPr>
      <w:r w:rsidRPr="00A3057A">
        <w:rPr>
          <w:rFonts w:ascii="Calibri" w:hAnsi="Calibri" w:cs="Arial"/>
          <w:sz w:val="21"/>
          <w:szCs w:val="21"/>
        </w:rPr>
        <w:t xml:space="preserve">The Occupational Health Physicians (OHP) will all hold qualification(s) in Occupational Medicine.  </w:t>
      </w:r>
      <w:r w:rsidR="00D43465" w:rsidRPr="00A3057A">
        <w:rPr>
          <w:rFonts w:ascii="Calibri" w:hAnsi="Calibri" w:cs="Arial"/>
          <w:sz w:val="21"/>
          <w:szCs w:val="21"/>
        </w:rPr>
        <w:t xml:space="preserve">The </w:t>
      </w:r>
      <w:r w:rsidR="008F466D" w:rsidRPr="00A3057A">
        <w:rPr>
          <w:rFonts w:ascii="Calibri" w:hAnsi="Calibri" w:cs="Arial"/>
          <w:sz w:val="21"/>
          <w:szCs w:val="21"/>
        </w:rPr>
        <w:t>Oc</w:t>
      </w:r>
      <w:r w:rsidR="00D43465" w:rsidRPr="00A3057A">
        <w:rPr>
          <w:rFonts w:ascii="Calibri" w:hAnsi="Calibri" w:cs="Arial"/>
          <w:sz w:val="21"/>
          <w:szCs w:val="21"/>
        </w:rPr>
        <w:t>cupational Health Nurse Advisor</w:t>
      </w:r>
      <w:r w:rsidR="008F466D" w:rsidRPr="00A3057A">
        <w:rPr>
          <w:rFonts w:ascii="Calibri" w:hAnsi="Calibri" w:cs="Arial"/>
          <w:sz w:val="21"/>
          <w:szCs w:val="21"/>
        </w:rPr>
        <w:t xml:space="preserve"> </w:t>
      </w:r>
      <w:r w:rsidR="00FB29F7" w:rsidRPr="00A3057A">
        <w:rPr>
          <w:rFonts w:ascii="Calibri" w:hAnsi="Calibri" w:cs="Arial"/>
          <w:sz w:val="21"/>
          <w:szCs w:val="21"/>
        </w:rPr>
        <w:t xml:space="preserve">(OHNA) </w:t>
      </w:r>
      <w:r w:rsidR="008F466D" w:rsidRPr="00A3057A">
        <w:rPr>
          <w:rFonts w:ascii="Calibri" w:hAnsi="Calibri" w:cs="Arial"/>
          <w:sz w:val="21"/>
          <w:szCs w:val="21"/>
        </w:rPr>
        <w:t xml:space="preserve">will be qualified and be registered on the third part of the Nursing and Midwifery Council list as a Specialist Community </w:t>
      </w:r>
      <w:r w:rsidR="00D43465" w:rsidRPr="00A3057A">
        <w:rPr>
          <w:rFonts w:ascii="Calibri" w:hAnsi="Calibri" w:cs="Arial"/>
          <w:sz w:val="21"/>
          <w:szCs w:val="21"/>
        </w:rPr>
        <w:t xml:space="preserve">Public </w:t>
      </w:r>
      <w:r w:rsidR="008F466D" w:rsidRPr="00A3057A">
        <w:rPr>
          <w:rFonts w:ascii="Calibri" w:hAnsi="Calibri" w:cs="Arial"/>
          <w:sz w:val="21"/>
          <w:szCs w:val="21"/>
        </w:rPr>
        <w:t xml:space="preserve">Health </w:t>
      </w:r>
      <w:r w:rsidR="0047522D" w:rsidRPr="00A3057A">
        <w:rPr>
          <w:rFonts w:ascii="Calibri" w:hAnsi="Calibri" w:cs="Arial"/>
          <w:sz w:val="21"/>
          <w:szCs w:val="21"/>
        </w:rPr>
        <w:t xml:space="preserve">Nurse </w:t>
      </w:r>
      <w:r w:rsidR="008F466D" w:rsidRPr="00A3057A">
        <w:rPr>
          <w:rFonts w:ascii="Calibri" w:hAnsi="Calibri" w:cs="Arial"/>
          <w:sz w:val="21"/>
          <w:szCs w:val="21"/>
        </w:rPr>
        <w:t>(OH)</w:t>
      </w:r>
      <w:r w:rsidR="00186801" w:rsidRPr="00A3057A">
        <w:rPr>
          <w:rFonts w:ascii="Calibri" w:hAnsi="Calibri" w:cs="Arial"/>
          <w:sz w:val="21"/>
          <w:szCs w:val="21"/>
        </w:rPr>
        <w:t>.</w:t>
      </w:r>
      <w:r w:rsidR="008D1123" w:rsidRPr="00A3057A">
        <w:rPr>
          <w:rFonts w:ascii="Calibri" w:hAnsi="Calibri" w:cs="Arial"/>
          <w:sz w:val="21"/>
          <w:szCs w:val="21"/>
        </w:rPr>
        <w:t xml:space="preserve"> </w:t>
      </w:r>
      <w:r w:rsidR="00976F5C" w:rsidRPr="00A3057A">
        <w:rPr>
          <w:rFonts w:ascii="Calibri" w:hAnsi="Calibri" w:cs="Arial"/>
          <w:sz w:val="21"/>
          <w:szCs w:val="21"/>
        </w:rPr>
        <w:t xml:space="preserve">  </w:t>
      </w:r>
    </w:p>
    <w:p w14:paraId="283E7D6C" w14:textId="77777777" w:rsidR="00B3603E" w:rsidRPr="00B3603E" w:rsidRDefault="00B3603E" w:rsidP="00510B3B">
      <w:pPr>
        <w:autoSpaceDE w:val="0"/>
        <w:autoSpaceDN w:val="0"/>
        <w:adjustRightInd w:val="0"/>
        <w:jc w:val="both"/>
        <w:rPr>
          <w:rFonts w:ascii="Calibri" w:hAnsi="Calibri" w:cs="Arial"/>
          <w:sz w:val="16"/>
          <w:szCs w:val="16"/>
        </w:rPr>
      </w:pPr>
    </w:p>
    <w:p w14:paraId="005E5B00" w14:textId="77777777" w:rsidR="00565598" w:rsidRPr="00373287" w:rsidRDefault="003B25FF" w:rsidP="00510B3B">
      <w:pPr>
        <w:pStyle w:val="Heading1"/>
        <w:jc w:val="both"/>
        <w:rPr>
          <w:rFonts w:ascii="Calibri" w:hAnsi="Calibri"/>
          <w:sz w:val="22"/>
          <w:szCs w:val="22"/>
          <w:u w:val="none"/>
        </w:rPr>
      </w:pPr>
      <w:r w:rsidRPr="00373287">
        <w:rPr>
          <w:rFonts w:ascii="Calibri" w:hAnsi="Calibri"/>
          <w:sz w:val="22"/>
          <w:szCs w:val="22"/>
        </w:rPr>
        <w:t xml:space="preserve">Facilities </w:t>
      </w:r>
      <w:r w:rsidR="00976F5C" w:rsidRPr="00373287">
        <w:rPr>
          <w:rFonts w:ascii="Calibri" w:hAnsi="Calibri"/>
          <w:sz w:val="22"/>
          <w:szCs w:val="22"/>
          <w:u w:val="none"/>
        </w:rPr>
        <w:tab/>
      </w:r>
    </w:p>
    <w:p w14:paraId="3ED5BC68" w14:textId="77777777" w:rsidR="003B25FF" w:rsidRPr="00A3057A" w:rsidRDefault="00B3603E" w:rsidP="00510B3B">
      <w:pPr>
        <w:pStyle w:val="Heading1"/>
        <w:jc w:val="both"/>
        <w:rPr>
          <w:rFonts w:ascii="Calibri" w:hAnsi="Calibri"/>
          <w:b w:val="0"/>
          <w:sz w:val="21"/>
          <w:szCs w:val="21"/>
          <w:u w:val="none"/>
        </w:rPr>
      </w:pPr>
      <w:r w:rsidRPr="00A3057A">
        <w:rPr>
          <w:rFonts w:ascii="Calibri" w:hAnsi="Calibri"/>
          <w:b w:val="0"/>
          <w:sz w:val="21"/>
          <w:szCs w:val="21"/>
          <w:u w:val="none"/>
        </w:rPr>
        <w:t xml:space="preserve">If </w:t>
      </w:r>
      <w:r w:rsidR="00D819C2">
        <w:rPr>
          <w:rFonts w:ascii="Calibri" w:hAnsi="Calibri"/>
          <w:b w:val="0"/>
          <w:sz w:val="21"/>
          <w:szCs w:val="21"/>
          <w:u w:val="none"/>
        </w:rPr>
        <w:t>employees</w:t>
      </w:r>
      <w:r w:rsidRPr="00A3057A">
        <w:rPr>
          <w:rFonts w:ascii="Calibri" w:hAnsi="Calibri"/>
          <w:b w:val="0"/>
          <w:sz w:val="21"/>
          <w:szCs w:val="21"/>
          <w:u w:val="none"/>
        </w:rPr>
        <w:t xml:space="preserve"> are being seen at Unity, we will provide relevant appropriate facilities.  If the OHNA/OHP is visiting the Client’s site then the </w:t>
      </w:r>
      <w:r w:rsidR="00116CBB" w:rsidRPr="00A3057A">
        <w:rPr>
          <w:rFonts w:ascii="Calibri" w:hAnsi="Calibri"/>
          <w:b w:val="0"/>
          <w:sz w:val="21"/>
          <w:szCs w:val="21"/>
          <w:u w:val="none"/>
        </w:rPr>
        <w:t>Client</w:t>
      </w:r>
      <w:r w:rsidR="003B25FF" w:rsidRPr="00A3057A">
        <w:rPr>
          <w:rFonts w:ascii="Calibri" w:hAnsi="Calibri"/>
          <w:b w:val="0"/>
          <w:sz w:val="21"/>
          <w:szCs w:val="21"/>
          <w:u w:val="none"/>
        </w:rPr>
        <w:t xml:space="preserve"> will ensure that facilities </w:t>
      </w:r>
      <w:r w:rsidR="00D43465" w:rsidRPr="00A3057A">
        <w:rPr>
          <w:rFonts w:ascii="Calibri" w:hAnsi="Calibri"/>
          <w:b w:val="0"/>
          <w:sz w:val="21"/>
          <w:szCs w:val="21"/>
          <w:u w:val="none"/>
        </w:rPr>
        <w:t>provided</w:t>
      </w:r>
      <w:r w:rsidR="003B25FF" w:rsidRPr="00A3057A">
        <w:rPr>
          <w:rFonts w:ascii="Calibri" w:hAnsi="Calibri"/>
          <w:b w:val="0"/>
          <w:sz w:val="21"/>
          <w:szCs w:val="21"/>
          <w:u w:val="none"/>
        </w:rPr>
        <w:t xml:space="preserve"> to the OH team are safe, accessible and appropriate for </w:t>
      </w:r>
      <w:r w:rsidR="00186801" w:rsidRPr="00A3057A">
        <w:rPr>
          <w:rFonts w:ascii="Calibri" w:hAnsi="Calibri"/>
          <w:b w:val="0"/>
          <w:sz w:val="21"/>
          <w:szCs w:val="21"/>
          <w:u w:val="none"/>
        </w:rPr>
        <w:t xml:space="preserve">the </w:t>
      </w:r>
      <w:r w:rsidR="003B25FF" w:rsidRPr="00A3057A">
        <w:rPr>
          <w:rFonts w:ascii="Calibri" w:hAnsi="Calibri"/>
          <w:b w:val="0"/>
          <w:sz w:val="21"/>
          <w:szCs w:val="21"/>
          <w:u w:val="none"/>
        </w:rPr>
        <w:t xml:space="preserve">services provided, to include access for persons with disability, </w:t>
      </w:r>
      <w:r w:rsidR="00116CBB" w:rsidRPr="00A3057A">
        <w:rPr>
          <w:rFonts w:ascii="Calibri" w:hAnsi="Calibri"/>
          <w:b w:val="0"/>
          <w:sz w:val="21"/>
          <w:szCs w:val="21"/>
          <w:u w:val="none"/>
        </w:rPr>
        <w:t xml:space="preserve">rooms </w:t>
      </w:r>
      <w:r w:rsidR="00D43465" w:rsidRPr="00A3057A">
        <w:rPr>
          <w:rFonts w:ascii="Calibri" w:hAnsi="Calibri"/>
          <w:b w:val="0"/>
          <w:sz w:val="21"/>
          <w:szCs w:val="21"/>
          <w:u w:val="none"/>
        </w:rPr>
        <w:t>that provide</w:t>
      </w:r>
      <w:r w:rsidR="003B25FF" w:rsidRPr="00A3057A">
        <w:rPr>
          <w:rFonts w:ascii="Calibri" w:hAnsi="Calibri"/>
          <w:b w:val="0"/>
          <w:sz w:val="21"/>
          <w:szCs w:val="21"/>
          <w:u w:val="none"/>
        </w:rPr>
        <w:t xml:space="preserve"> privacy </w:t>
      </w:r>
      <w:r w:rsidR="00186801" w:rsidRPr="00A3057A">
        <w:rPr>
          <w:rFonts w:ascii="Calibri" w:hAnsi="Calibri"/>
          <w:b w:val="0"/>
          <w:sz w:val="21"/>
          <w:szCs w:val="21"/>
          <w:u w:val="none"/>
        </w:rPr>
        <w:t xml:space="preserve">for </w:t>
      </w:r>
      <w:r w:rsidR="00D43465" w:rsidRPr="00A3057A">
        <w:rPr>
          <w:rFonts w:ascii="Calibri" w:hAnsi="Calibri"/>
          <w:b w:val="0"/>
          <w:sz w:val="21"/>
          <w:szCs w:val="21"/>
          <w:u w:val="none"/>
        </w:rPr>
        <w:t>the consultation</w:t>
      </w:r>
      <w:r w:rsidR="00186801" w:rsidRPr="00A3057A">
        <w:rPr>
          <w:rFonts w:ascii="Calibri" w:hAnsi="Calibri"/>
          <w:b w:val="0"/>
          <w:sz w:val="21"/>
          <w:szCs w:val="21"/>
          <w:u w:val="none"/>
        </w:rPr>
        <w:t>, h</w:t>
      </w:r>
      <w:r w:rsidR="003B25FF" w:rsidRPr="00A3057A">
        <w:rPr>
          <w:rFonts w:ascii="Calibri" w:hAnsi="Calibri"/>
          <w:b w:val="0"/>
          <w:sz w:val="21"/>
          <w:szCs w:val="21"/>
          <w:u w:val="none"/>
        </w:rPr>
        <w:t xml:space="preserve">and hygiene </w:t>
      </w:r>
      <w:r w:rsidR="00FB1B3C" w:rsidRPr="00A3057A">
        <w:rPr>
          <w:rFonts w:ascii="Calibri" w:hAnsi="Calibri"/>
          <w:b w:val="0"/>
          <w:sz w:val="21"/>
          <w:szCs w:val="21"/>
          <w:u w:val="none"/>
        </w:rPr>
        <w:t>facilities</w:t>
      </w:r>
      <w:r w:rsidR="003B25FF" w:rsidRPr="00A3057A">
        <w:rPr>
          <w:rFonts w:ascii="Calibri" w:hAnsi="Calibri"/>
          <w:b w:val="0"/>
          <w:sz w:val="21"/>
          <w:szCs w:val="21"/>
          <w:u w:val="none"/>
        </w:rPr>
        <w:t xml:space="preserve"> </w:t>
      </w:r>
      <w:r w:rsidR="00FB29F7" w:rsidRPr="00A3057A">
        <w:rPr>
          <w:rFonts w:ascii="Calibri" w:hAnsi="Calibri"/>
          <w:b w:val="0"/>
          <w:sz w:val="21"/>
          <w:szCs w:val="21"/>
          <w:u w:val="none"/>
        </w:rPr>
        <w:t>and washr</w:t>
      </w:r>
      <w:r w:rsidR="00186801" w:rsidRPr="00A3057A">
        <w:rPr>
          <w:rFonts w:ascii="Calibri" w:hAnsi="Calibri"/>
          <w:b w:val="0"/>
          <w:sz w:val="21"/>
          <w:szCs w:val="21"/>
          <w:u w:val="none"/>
        </w:rPr>
        <w:t>oom access.</w:t>
      </w:r>
      <w:r w:rsidR="003B25FF" w:rsidRPr="00A3057A">
        <w:rPr>
          <w:rFonts w:ascii="Calibri" w:hAnsi="Calibri"/>
          <w:b w:val="0"/>
          <w:sz w:val="21"/>
          <w:szCs w:val="21"/>
          <w:u w:val="none"/>
        </w:rPr>
        <w:t xml:space="preserve"> </w:t>
      </w:r>
    </w:p>
    <w:p w14:paraId="28A9BE79" w14:textId="77777777" w:rsidR="009A5893" w:rsidRPr="00B3603E" w:rsidRDefault="009A5893" w:rsidP="00510B3B">
      <w:pPr>
        <w:jc w:val="both"/>
        <w:rPr>
          <w:rFonts w:ascii="Calibri" w:hAnsi="Calibri"/>
          <w:sz w:val="16"/>
          <w:szCs w:val="16"/>
        </w:rPr>
      </w:pPr>
    </w:p>
    <w:p w14:paraId="12FCDDE9" w14:textId="77777777" w:rsidR="00565598" w:rsidRPr="00373287" w:rsidRDefault="00B3603E" w:rsidP="00510B3B">
      <w:pPr>
        <w:jc w:val="both"/>
        <w:rPr>
          <w:rFonts w:ascii="Calibri" w:hAnsi="Calibri"/>
          <w:b/>
          <w:sz w:val="22"/>
          <w:szCs w:val="22"/>
        </w:rPr>
      </w:pPr>
      <w:r w:rsidRPr="00373287">
        <w:rPr>
          <w:rFonts w:ascii="Calibri" w:hAnsi="Calibri"/>
          <w:b/>
          <w:sz w:val="22"/>
          <w:szCs w:val="22"/>
          <w:u w:val="single"/>
        </w:rPr>
        <w:t xml:space="preserve">Appointments </w:t>
      </w:r>
      <w:r w:rsidR="008D1123" w:rsidRPr="00373287">
        <w:rPr>
          <w:rFonts w:ascii="Calibri" w:hAnsi="Calibri"/>
          <w:b/>
          <w:sz w:val="22"/>
          <w:szCs w:val="22"/>
          <w:u w:val="single"/>
        </w:rPr>
        <w:t xml:space="preserve"> </w:t>
      </w:r>
      <w:r w:rsidR="00565598" w:rsidRPr="00373287">
        <w:rPr>
          <w:rFonts w:ascii="Calibri" w:hAnsi="Calibri"/>
          <w:b/>
          <w:sz w:val="22"/>
          <w:szCs w:val="22"/>
        </w:rPr>
        <w:tab/>
      </w:r>
      <w:r w:rsidR="00565598" w:rsidRPr="00373287">
        <w:rPr>
          <w:rFonts w:ascii="Calibri" w:hAnsi="Calibri"/>
          <w:b/>
          <w:sz w:val="22"/>
          <w:szCs w:val="22"/>
        </w:rPr>
        <w:tab/>
      </w:r>
    </w:p>
    <w:p w14:paraId="09D9DEBB" w14:textId="77777777" w:rsidR="009A5893" w:rsidRPr="00A3057A" w:rsidRDefault="00B3603E" w:rsidP="00510B3B">
      <w:pPr>
        <w:jc w:val="both"/>
        <w:rPr>
          <w:rFonts w:ascii="Calibri" w:hAnsi="Calibri"/>
          <w:sz w:val="21"/>
          <w:szCs w:val="21"/>
        </w:rPr>
      </w:pPr>
      <w:r w:rsidRPr="00A3057A">
        <w:rPr>
          <w:rFonts w:ascii="Calibri" w:hAnsi="Calibri"/>
          <w:sz w:val="21"/>
          <w:szCs w:val="21"/>
        </w:rPr>
        <w:t>Appointments will be advised by letter or email to the employee as indicated by the Client and the Client will be advised of the appointment arrangements.   The employee will be provided with a leaflet advising them of what to expect from the appointment and Occupational Health Service.</w:t>
      </w:r>
    </w:p>
    <w:p w14:paraId="0642706C" w14:textId="77777777" w:rsidR="00B3603E" w:rsidRPr="00B3603E" w:rsidRDefault="00B3603E" w:rsidP="00510B3B">
      <w:pPr>
        <w:jc w:val="both"/>
        <w:rPr>
          <w:rFonts w:ascii="Calibri" w:hAnsi="Calibri"/>
          <w:sz w:val="16"/>
          <w:szCs w:val="16"/>
        </w:rPr>
      </w:pPr>
    </w:p>
    <w:p w14:paraId="3DDF9376" w14:textId="77777777" w:rsidR="00565598" w:rsidRPr="00373287" w:rsidRDefault="003B25FF" w:rsidP="00510B3B">
      <w:pPr>
        <w:jc w:val="both"/>
        <w:rPr>
          <w:rFonts w:ascii="Calibri" w:hAnsi="Calibri"/>
          <w:b/>
          <w:sz w:val="22"/>
          <w:szCs w:val="22"/>
        </w:rPr>
      </w:pPr>
      <w:r w:rsidRPr="00373287">
        <w:rPr>
          <w:rFonts w:ascii="Calibri" w:hAnsi="Calibri"/>
          <w:b/>
          <w:sz w:val="22"/>
          <w:szCs w:val="22"/>
          <w:u w:val="single"/>
        </w:rPr>
        <w:t>Working Together</w:t>
      </w:r>
      <w:r w:rsidR="00565598" w:rsidRPr="00373287">
        <w:rPr>
          <w:rFonts w:ascii="Calibri" w:hAnsi="Calibri"/>
          <w:b/>
          <w:sz w:val="22"/>
          <w:szCs w:val="22"/>
        </w:rPr>
        <w:tab/>
      </w:r>
    </w:p>
    <w:p w14:paraId="4528E07F" w14:textId="77777777" w:rsidR="009A5893" w:rsidRPr="00A3057A" w:rsidRDefault="003B25FF" w:rsidP="00510B3B">
      <w:pPr>
        <w:jc w:val="both"/>
        <w:rPr>
          <w:rFonts w:ascii="Calibri" w:hAnsi="Calibri"/>
          <w:sz w:val="21"/>
          <w:szCs w:val="21"/>
        </w:rPr>
      </w:pPr>
      <w:r w:rsidRPr="00A3057A">
        <w:rPr>
          <w:rFonts w:ascii="Calibri" w:hAnsi="Calibri"/>
          <w:sz w:val="21"/>
          <w:szCs w:val="21"/>
        </w:rPr>
        <w:t xml:space="preserve">The </w:t>
      </w:r>
      <w:r w:rsidR="00116CBB" w:rsidRPr="00A3057A">
        <w:rPr>
          <w:rFonts w:ascii="Calibri" w:hAnsi="Calibri"/>
          <w:sz w:val="21"/>
          <w:szCs w:val="21"/>
        </w:rPr>
        <w:t>Client</w:t>
      </w:r>
      <w:r w:rsidRPr="00A3057A">
        <w:rPr>
          <w:rFonts w:ascii="Calibri" w:hAnsi="Calibri"/>
          <w:sz w:val="21"/>
          <w:szCs w:val="21"/>
        </w:rPr>
        <w:t xml:space="preserve"> and Provider commit to working togethe</w:t>
      </w:r>
      <w:r w:rsidR="00FB1B3C" w:rsidRPr="00A3057A">
        <w:rPr>
          <w:rFonts w:ascii="Calibri" w:hAnsi="Calibri"/>
          <w:sz w:val="21"/>
          <w:szCs w:val="21"/>
        </w:rPr>
        <w:t xml:space="preserve">r effectively and efficiently. </w:t>
      </w:r>
      <w:r w:rsidRPr="00A3057A">
        <w:rPr>
          <w:rFonts w:ascii="Calibri" w:hAnsi="Calibri"/>
          <w:sz w:val="21"/>
          <w:szCs w:val="21"/>
        </w:rPr>
        <w:t xml:space="preserve"> The working processes and service delivery methods are outlined </w:t>
      </w:r>
      <w:r w:rsidR="0035097C" w:rsidRPr="00A3057A">
        <w:rPr>
          <w:rFonts w:ascii="Calibri" w:hAnsi="Calibri"/>
          <w:sz w:val="21"/>
          <w:szCs w:val="21"/>
        </w:rPr>
        <w:t>within this</w:t>
      </w:r>
      <w:r w:rsidR="008572FA" w:rsidRPr="00A3057A">
        <w:rPr>
          <w:rFonts w:ascii="Calibri" w:hAnsi="Calibri"/>
          <w:sz w:val="21"/>
          <w:szCs w:val="21"/>
        </w:rPr>
        <w:t xml:space="preserve"> document</w:t>
      </w:r>
      <w:r w:rsidRPr="00A3057A">
        <w:rPr>
          <w:rFonts w:ascii="Calibri" w:hAnsi="Calibri"/>
          <w:sz w:val="21"/>
          <w:szCs w:val="21"/>
        </w:rPr>
        <w:t>.</w:t>
      </w:r>
      <w:r w:rsidR="000234B3" w:rsidRPr="00A3057A">
        <w:rPr>
          <w:rFonts w:ascii="Calibri" w:hAnsi="Calibri"/>
          <w:sz w:val="21"/>
          <w:szCs w:val="21"/>
        </w:rPr>
        <w:t xml:space="preserve">  </w:t>
      </w:r>
    </w:p>
    <w:p w14:paraId="4C393EAE" w14:textId="77777777" w:rsidR="009A5893" w:rsidRPr="00B3603E" w:rsidRDefault="009A5893" w:rsidP="00510B3B">
      <w:pPr>
        <w:jc w:val="both"/>
        <w:rPr>
          <w:rFonts w:ascii="Calibri" w:hAnsi="Calibri"/>
          <w:b/>
          <w:sz w:val="16"/>
          <w:szCs w:val="16"/>
          <w:u w:val="single"/>
        </w:rPr>
      </w:pPr>
    </w:p>
    <w:p w14:paraId="4B266B2F" w14:textId="77777777" w:rsidR="00565598" w:rsidRPr="00373287" w:rsidRDefault="003B25FF" w:rsidP="00510B3B">
      <w:pPr>
        <w:jc w:val="both"/>
        <w:rPr>
          <w:rFonts w:ascii="Calibri" w:hAnsi="Calibri"/>
          <w:b/>
          <w:sz w:val="22"/>
          <w:szCs w:val="22"/>
        </w:rPr>
      </w:pPr>
      <w:r w:rsidRPr="00373287">
        <w:rPr>
          <w:rFonts w:ascii="Calibri" w:hAnsi="Calibri"/>
          <w:b/>
          <w:sz w:val="22"/>
          <w:szCs w:val="22"/>
          <w:u w:val="single"/>
        </w:rPr>
        <w:t>Confidentiality and Record-Keeping</w:t>
      </w:r>
      <w:r w:rsidR="00565598" w:rsidRPr="00373287">
        <w:rPr>
          <w:rFonts w:ascii="Calibri" w:hAnsi="Calibri"/>
          <w:b/>
          <w:sz w:val="22"/>
          <w:szCs w:val="22"/>
        </w:rPr>
        <w:tab/>
      </w:r>
      <w:r w:rsidR="00565598" w:rsidRPr="00373287">
        <w:rPr>
          <w:rFonts w:ascii="Calibri" w:hAnsi="Calibri"/>
          <w:b/>
          <w:sz w:val="22"/>
          <w:szCs w:val="22"/>
        </w:rPr>
        <w:tab/>
      </w:r>
    </w:p>
    <w:p w14:paraId="1BEAB8FA" w14:textId="77777777" w:rsidR="003B25FF" w:rsidRPr="00A3057A" w:rsidRDefault="003B25FF" w:rsidP="00510B3B">
      <w:pPr>
        <w:jc w:val="both"/>
        <w:rPr>
          <w:rFonts w:ascii="Calibri" w:hAnsi="Calibri"/>
          <w:sz w:val="21"/>
          <w:szCs w:val="21"/>
        </w:rPr>
      </w:pPr>
      <w:r w:rsidRPr="00A3057A">
        <w:rPr>
          <w:rFonts w:ascii="Calibri" w:hAnsi="Calibri"/>
          <w:sz w:val="21"/>
          <w:szCs w:val="21"/>
        </w:rPr>
        <w:t xml:space="preserve">The Provider will maintain health records for all </w:t>
      </w:r>
      <w:r w:rsidR="00355C76" w:rsidRPr="00A3057A">
        <w:rPr>
          <w:rFonts w:ascii="Calibri" w:hAnsi="Calibri"/>
          <w:sz w:val="21"/>
          <w:szCs w:val="21"/>
        </w:rPr>
        <w:t xml:space="preserve">relevant </w:t>
      </w:r>
      <w:r w:rsidR="0000311D" w:rsidRPr="00A3057A">
        <w:rPr>
          <w:rFonts w:ascii="Calibri" w:hAnsi="Calibri"/>
          <w:sz w:val="21"/>
          <w:szCs w:val="21"/>
        </w:rPr>
        <w:t>Clients’</w:t>
      </w:r>
      <w:r w:rsidRPr="00A3057A">
        <w:rPr>
          <w:rFonts w:ascii="Calibri" w:hAnsi="Calibri"/>
          <w:sz w:val="21"/>
          <w:szCs w:val="21"/>
        </w:rPr>
        <w:t xml:space="preserve"> staff either paper and/or</w:t>
      </w:r>
      <w:r w:rsidR="00116CBB" w:rsidRPr="00A3057A">
        <w:rPr>
          <w:rFonts w:ascii="Calibri" w:hAnsi="Calibri"/>
          <w:sz w:val="21"/>
          <w:szCs w:val="21"/>
        </w:rPr>
        <w:t xml:space="preserve"> electronically</w:t>
      </w:r>
      <w:r w:rsidR="0035097C" w:rsidRPr="00A3057A">
        <w:rPr>
          <w:rFonts w:ascii="Calibri" w:hAnsi="Calibri"/>
          <w:sz w:val="21"/>
          <w:szCs w:val="21"/>
        </w:rPr>
        <w:t>.</w:t>
      </w:r>
      <w:r w:rsidRPr="00A3057A">
        <w:rPr>
          <w:rFonts w:ascii="Calibri" w:hAnsi="Calibri"/>
          <w:sz w:val="21"/>
          <w:szCs w:val="21"/>
        </w:rPr>
        <w:t xml:space="preserve">  Currently health records are </w:t>
      </w:r>
      <w:r w:rsidR="006402F8" w:rsidRPr="00A3057A">
        <w:rPr>
          <w:rFonts w:ascii="Calibri" w:hAnsi="Calibri"/>
          <w:sz w:val="21"/>
          <w:szCs w:val="21"/>
        </w:rPr>
        <w:t>kept</w:t>
      </w:r>
      <w:r w:rsidRPr="00A3057A">
        <w:rPr>
          <w:rFonts w:ascii="Calibri" w:hAnsi="Calibri"/>
          <w:sz w:val="21"/>
          <w:szCs w:val="21"/>
        </w:rPr>
        <w:t xml:space="preserve"> </w:t>
      </w:r>
      <w:r w:rsidR="00835368">
        <w:rPr>
          <w:rFonts w:ascii="Calibri" w:hAnsi="Calibri"/>
          <w:sz w:val="21"/>
          <w:szCs w:val="21"/>
        </w:rPr>
        <w:t>within the guidelines of the GDPR</w:t>
      </w:r>
      <w:r w:rsidRPr="00A3057A">
        <w:rPr>
          <w:rFonts w:ascii="Calibri" w:hAnsi="Calibri"/>
          <w:sz w:val="21"/>
          <w:szCs w:val="21"/>
        </w:rPr>
        <w:t xml:space="preserve"> </w:t>
      </w:r>
      <w:r w:rsidR="00835368">
        <w:rPr>
          <w:rFonts w:ascii="Calibri" w:hAnsi="Calibri"/>
          <w:sz w:val="21"/>
          <w:szCs w:val="21"/>
        </w:rPr>
        <w:t>R</w:t>
      </w:r>
      <w:r w:rsidR="006402F8" w:rsidRPr="00A3057A">
        <w:rPr>
          <w:rFonts w:ascii="Calibri" w:hAnsi="Calibri"/>
          <w:sz w:val="21"/>
          <w:szCs w:val="21"/>
        </w:rPr>
        <w:t>egulations</w:t>
      </w:r>
      <w:r w:rsidRPr="00A3057A">
        <w:rPr>
          <w:rFonts w:ascii="Calibri" w:hAnsi="Calibri"/>
          <w:sz w:val="21"/>
          <w:szCs w:val="21"/>
        </w:rPr>
        <w:t xml:space="preserve">. </w:t>
      </w:r>
    </w:p>
    <w:p w14:paraId="16C70C90" w14:textId="77777777" w:rsidR="0035097C" w:rsidRPr="00373287" w:rsidRDefault="0035097C" w:rsidP="00510B3B">
      <w:pPr>
        <w:jc w:val="both"/>
        <w:rPr>
          <w:rFonts w:ascii="Calibri" w:hAnsi="Calibri"/>
          <w:sz w:val="8"/>
          <w:szCs w:val="8"/>
        </w:rPr>
      </w:pPr>
    </w:p>
    <w:p w14:paraId="6D39BD90" w14:textId="77777777" w:rsidR="003B25FF" w:rsidRPr="00A3057A" w:rsidRDefault="003B25FF" w:rsidP="00510B3B">
      <w:pPr>
        <w:jc w:val="both"/>
        <w:rPr>
          <w:rFonts w:ascii="Calibri" w:hAnsi="Calibri"/>
          <w:sz w:val="21"/>
          <w:szCs w:val="21"/>
        </w:rPr>
      </w:pPr>
      <w:r w:rsidRPr="00A3057A">
        <w:rPr>
          <w:rFonts w:ascii="Calibri" w:hAnsi="Calibri"/>
          <w:sz w:val="21"/>
          <w:szCs w:val="21"/>
        </w:rPr>
        <w:t>The Provider w</w:t>
      </w:r>
      <w:r w:rsidR="006402F8" w:rsidRPr="00A3057A">
        <w:rPr>
          <w:rFonts w:ascii="Calibri" w:hAnsi="Calibri"/>
          <w:sz w:val="21"/>
          <w:szCs w:val="21"/>
        </w:rPr>
        <w:t>ill maintain confidentiality, adhering</w:t>
      </w:r>
      <w:r w:rsidRPr="00A3057A">
        <w:rPr>
          <w:rFonts w:ascii="Calibri" w:hAnsi="Calibri"/>
          <w:sz w:val="21"/>
          <w:szCs w:val="21"/>
        </w:rPr>
        <w:t xml:space="preserve"> to </w:t>
      </w:r>
      <w:r w:rsidR="006402F8" w:rsidRPr="00A3057A">
        <w:rPr>
          <w:rFonts w:ascii="Calibri" w:hAnsi="Calibri"/>
          <w:sz w:val="21"/>
          <w:szCs w:val="21"/>
        </w:rPr>
        <w:t>the</w:t>
      </w:r>
      <w:r w:rsidRPr="00A3057A">
        <w:rPr>
          <w:rFonts w:ascii="Calibri" w:hAnsi="Calibri"/>
          <w:sz w:val="21"/>
          <w:szCs w:val="21"/>
        </w:rPr>
        <w:t xml:space="preserve"> requirements of the </w:t>
      </w:r>
      <w:r w:rsidR="00FB579C">
        <w:rPr>
          <w:rFonts w:ascii="Calibri" w:hAnsi="Calibri"/>
          <w:sz w:val="22"/>
          <w:szCs w:val="22"/>
        </w:rPr>
        <w:t xml:space="preserve">General Data Protection Regulations </w:t>
      </w:r>
      <w:r w:rsidRPr="00A3057A">
        <w:rPr>
          <w:rFonts w:ascii="Calibri" w:hAnsi="Calibri"/>
          <w:sz w:val="21"/>
          <w:szCs w:val="21"/>
        </w:rPr>
        <w:t>and</w:t>
      </w:r>
      <w:r w:rsidR="00116CBB" w:rsidRPr="00A3057A">
        <w:rPr>
          <w:rFonts w:ascii="Calibri" w:hAnsi="Calibri"/>
          <w:sz w:val="21"/>
          <w:szCs w:val="21"/>
        </w:rPr>
        <w:t xml:space="preserve"> Access to Medical Reports Act 1988</w:t>
      </w:r>
      <w:r w:rsidRPr="00A3057A">
        <w:rPr>
          <w:rFonts w:ascii="Calibri" w:hAnsi="Calibri"/>
          <w:sz w:val="21"/>
          <w:szCs w:val="21"/>
        </w:rPr>
        <w:t>.  The Provider, as an accredited OH service</w:t>
      </w:r>
      <w:r w:rsidR="00116CBB" w:rsidRPr="00A3057A">
        <w:rPr>
          <w:rFonts w:ascii="Calibri" w:hAnsi="Calibri"/>
          <w:sz w:val="21"/>
          <w:szCs w:val="21"/>
        </w:rPr>
        <w:t>,</w:t>
      </w:r>
      <w:r w:rsidR="0035097C" w:rsidRPr="00A3057A">
        <w:rPr>
          <w:rFonts w:ascii="Calibri" w:hAnsi="Calibri"/>
          <w:sz w:val="21"/>
          <w:szCs w:val="21"/>
        </w:rPr>
        <w:t xml:space="preserve"> has </w:t>
      </w:r>
      <w:r w:rsidRPr="00A3057A">
        <w:rPr>
          <w:rFonts w:ascii="Calibri" w:hAnsi="Calibri"/>
          <w:sz w:val="21"/>
          <w:szCs w:val="21"/>
        </w:rPr>
        <w:t>met good practice and legislative requirements required for the purposes of information gove</w:t>
      </w:r>
      <w:r w:rsidR="0035097C" w:rsidRPr="00A3057A">
        <w:rPr>
          <w:rFonts w:ascii="Calibri" w:hAnsi="Calibri"/>
          <w:sz w:val="21"/>
          <w:szCs w:val="21"/>
        </w:rPr>
        <w:t>rnance.</w:t>
      </w:r>
    </w:p>
    <w:p w14:paraId="5B2A2191" w14:textId="77777777" w:rsidR="003B25FF" w:rsidRPr="00373287" w:rsidRDefault="003B25FF" w:rsidP="00510B3B">
      <w:pPr>
        <w:ind w:left="720"/>
        <w:jc w:val="both"/>
        <w:rPr>
          <w:rFonts w:ascii="Calibri" w:hAnsi="Calibri"/>
          <w:sz w:val="8"/>
          <w:szCs w:val="8"/>
        </w:rPr>
      </w:pPr>
    </w:p>
    <w:p w14:paraId="7A569303" w14:textId="4A9E7F3B" w:rsidR="00724B73" w:rsidRDefault="003B25FF" w:rsidP="00510B3B">
      <w:pPr>
        <w:jc w:val="both"/>
        <w:rPr>
          <w:rFonts w:ascii="Calibri" w:hAnsi="Calibri"/>
          <w:sz w:val="21"/>
          <w:szCs w:val="21"/>
        </w:rPr>
      </w:pPr>
      <w:r w:rsidRPr="00A3057A">
        <w:rPr>
          <w:rFonts w:ascii="Calibri" w:hAnsi="Calibri"/>
          <w:sz w:val="21"/>
          <w:szCs w:val="21"/>
        </w:rPr>
        <w:t xml:space="preserve">The Provider will keep all </w:t>
      </w:r>
      <w:r w:rsidR="00E17773" w:rsidRPr="00A3057A">
        <w:rPr>
          <w:rFonts w:ascii="Calibri" w:hAnsi="Calibri"/>
          <w:sz w:val="21"/>
          <w:szCs w:val="21"/>
        </w:rPr>
        <w:t xml:space="preserve">OH </w:t>
      </w:r>
      <w:r w:rsidRPr="00A3057A">
        <w:rPr>
          <w:rFonts w:ascii="Calibri" w:hAnsi="Calibri"/>
          <w:sz w:val="21"/>
          <w:szCs w:val="21"/>
        </w:rPr>
        <w:t xml:space="preserve">records </w:t>
      </w:r>
      <w:r w:rsidR="00976F5C" w:rsidRPr="00A3057A">
        <w:rPr>
          <w:rFonts w:ascii="Calibri" w:hAnsi="Calibri"/>
          <w:sz w:val="21"/>
          <w:szCs w:val="21"/>
        </w:rPr>
        <w:t xml:space="preserve">in </w:t>
      </w:r>
      <w:r w:rsidRPr="00A3057A">
        <w:rPr>
          <w:rFonts w:ascii="Calibri" w:hAnsi="Calibri"/>
          <w:sz w:val="21"/>
          <w:szCs w:val="21"/>
        </w:rPr>
        <w:t>a locked and secure area until such a time that they can be scanned and destroyed.</w:t>
      </w:r>
      <w:r w:rsidR="00724B73" w:rsidRPr="00A3057A">
        <w:rPr>
          <w:rFonts w:ascii="Calibri" w:hAnsi="Calibri"/>
          <w:sz w:val="21"/>
          <w:szCs w:val="21"/>
        </w:rPr>
        <w:t xml:space="preserve">  The Provider will ensure that all leavers’ </w:t>
      </w:r>
      <w:r w:rsidR="006402F8" w:rsidRPr="00A3057A">
        <w:rPr>
          <w:rFonts w:ascii="Calibri" w:hAnsi="Calibri"/>
          <w:sz w:val="21"/>
          <w:szCs w:val="21"/>
        </w:rPr>
        <w:t xml:space="preserve">and archived </w:t>
      </w:r>
      <w:r w:rsidR="00724B73" w:rsidRPr="00A3057A">
        <w:rPr>
          <w:rFonts w:ascii="Calibri" w:hAnsi="Calibri"/>
          <w:sz w:val="21"/>
          <w:szCs w:val="21"/>
        </w:rPr>
        <w:t>files are kept in a designated place that is a suitable and a</w:t>
      </w:r>
      <w:r w:rsidR="006402F8" w:rsidRPr="00A3057A">
        <w:rPr>
          <w:rFonts w:ascii="Calibri" w:hAnsi="Calibri"/>
          <w:sz w:val="21"/>
          <w:szCs w:val="21"/>
        </w:rPr>
        <w:t>ccessible</w:t>
      </w:r>
      <w:r w:rsidR="00EC032A">
        <w:rPr>
          <w:rFonts w:ascii="Calibri" w:hAnsi="Calibri"/>
          <w:sz w:val="21"/>
          <w:szCs w:val="21"/>
        </w:rPr>
        <w:t xml:space="preserve"> place</w:t>
      </w:r>
      <w:r w:rsidR="006402F8" w:rsidRPr="00A3057A">
        <w:rPr>
          <w:rFonts w:ascii="Calibri" w:hAnsi="Calibri"/>
          <w:sz w:val="21"/>
          <w:szCs w:val="21"/>
        </w:rPr>
        <w:t xml:space="preserve"> and w</w:t>
      </w:r>
      <w:r w:rsidR="00116CBB" w:rsidRPr="00A3057A">
        <w:rPr>
          <w:rFonts w:ascii="Calibri" w:hAnsi="Calibri"/>
          <w:sz w:val="21"/>
          <w:szCs w:val="21"/>
        </w:rPr>
        <w:t>here possible,</w:t>
      </w:r>
      <w:r w:rsidR="00724B73" w:rsidRPr="00A3057A">
        <w:rPr>
          <w:rFonts w:ascii="Calibri" w:hAnsi="Calibri"/>
          <w:sz w:val="21"/>
          <w:szCs w:val="21"/>
        </w:rPr>
        <w:t xml:space="preserve"> </w:t>
      </w:r>
      <w:r w:rsidR="008D1123" w:rsidRPr="00A3057A">
        <w:rPr>
          <w:rFonts w:ascii="Calibri" w:hAnsi="Calibri"/>
          <w:sz w:val="21"/>
          <w:szCs w:val="21"/>
        </w:rPr>
        <w:t>stored on cloud facilities.</w:t>
      </w:r>
    </w:p>
    <w:p w14:paraId="6652C409" w14:textId="77777777" w:rsidR="00A3057A" w:rsidRPr="00373287" w:rsidRDefault="00A3057A" w:rsidP="00510B3B">
      <w:pPr>
        <w:jc w:val="both"/>
        <w:rPr>
          <w:rFonts w:ascii="Calibri" w:hAnsi="Calibri"/>
          <w:sz w:val="8"/>
          <w:szCs w:val="8"/>
        </w:rPr>
      </w:pPr>
    </w:p>
    <w:p w14:paraId="1037877B" w14:textId="77777777" w:rsidR="003B25FF" w:rsidRPr="00A3057A" w:rsidRDefault="00116CBB" w:rsidP="00510B3B">
      <w:pPr>
        <w:jc w:val="both"/>
        <w:rPr>
          <w:rFonts w:ascii="Calibri" w:hAnsi="Calibri"/>
          <w:sz w:val="21"/>
          <w:szCs w:val="21"/>
        </w:rPr>
      </w:pPr>
      <w:r w:rsidRPr="00A3057A">
        <w:rPr>
          <w:rFonts w:ascii="Calibri" w:hAnsi="Calibri"/>
          <w:sz w:val="21"/>
          <w:szCs w:val="21"/>
        </w:rPr>
        <w:t xml:space="preserve">The </w:t>
      </w:r>
      <w:r w:rsidR="00FB579C">
        <w:rPr>
          <w:rFonts w:ascii="Calibri" w:hAnsi="Calibri"/>
          <w:sz w:val="22"/>
          <w:szCs w:val="22"/>
        </w:rPr>
        <w:t xml:space="preserve">General Data Protection Regulations </w:t>
      </w:r>
      <w:r w:rsidR="003B25FF" w:rsidRPr="00A3057A">
        <w:rPr>
          <w:rFonts w:ascii="Calibri" w:hAnsi="Calibri"/>
          <w:sz w:val="21"/>
          <w:szCs w:val="21"/>
        </w:rPr>
        <w:t xml:space="preserve">governs employee access to their medical records that include medical reports to management prepared by the Provider.  It gives employees the right to see and have copies of their health records, including the content of any employer referral letters. </w:t>
      </w:r>
      <w:r w:rsidR="00373287">
        <w:rPr>
          <w:rFonts w:ascii="Calibri" w:hAnsi="Calibri"/>
          <w:sz w:val="21"/>
          <w:szCs w:val="21"/>
        </w:rPr>
        <w:t xml:space="preserve">  Unity will provide a transfer service if the client changes to a </w:t>
      </w:r>
      <w:r w:rsidR="003B25FF" w:rsidRPr="00A3057A">
        <w:rPr>
          <w:rFonts w:ascii="Calibri" w:hAnsi="Calibri"/>
          <w:sz w:val="21"/>
          <w:szCs w:val="21"/>
        </w:rPr>
        <w:t>new OH Provider</w:t>
      </w:r>
      <w:r w:rsidR="00373287">
        <w:rPr>
          <w:rFonts w:ascii="Calibri" w:hAnsi="Calibri"/>
          <w:sz w:val="21"/>
          <w:szCs w:val="21"/>
        </w:rPr>
        <w:t>, this</w:t>
      </w:r>
      <w:r w:rsidR="003B25FF" w:rsidRPr="00A3057A">
        <w:rPr>
          <w:rFonts w:ascii="Calibri" w:hAnsi="Calibri"/>
          <w:sz w:val="21"/>
          <w:szCs w:val="21"/>
        </w:rPr>
        <w:t xml:space="preserve"> will be conducted in accordance with the approved regulations and protocols</w:t>
      </w:r>
      <w:r w:rsidR="00C455F6" w:rsidRPr="00A3057A">
        <w:rPr>
          <w:rFonts w:ascii="Calibri" w:hAnsi="Calibri"/>
          <w:sz w:val="21"/>
          <w:szCs w:val="21"/>
        </w:rPr>
        <w:t>.</w:t>
      </w:r>
    </w:p>
    <w:p w14:paraId="3D5536FA" w14:textId="77777777" w:rsidR="00373287" w:rsidRDefault="00373287" w:rsidP="00510B3B">
      <w:pPr>
        <w:jc w:val="both"/>
        <w:rPr>
          <w:rFonts w:ascii="Calibri" w:hAnsi="Calibri"/>
          <w:b/>
          <w:sz w:val="22"/>
          <w:szCs w:val="22"/>
          <w:u w:val="single"/>
        </w:rPr>
      </w:pPr>
    </w:p>
    <w:p w14:paraId="278A1A80" w14:textId="77777777" w:rsidR="00B47A94" w:rsidRDefault="00B47A94" w:rsidP="00510B3B">
      <w:pPr>
        <w:jc w:val="both"/>
        <w:rPr>
          <w:rFonts w:ascii="Calibri" w:hAnsi="Calibri"/>
          <w:b/>
          <w:sz w:val="22"/>
          <w:szCs w:val="22"/>
          <w:u w:val="single"/>
        </w:rPr>
      </w:pPr>
    </w:p>
    <w:p w14:paraId="092ADEA1" w14:textId="6B75F6CE" w:rsidR="00565598" w:rsidRPr="00373287" w:rsidRDefault="009A5893" w:rsidP="00510B3B">
      <w:pPr>
        <w:jc w:val="both"/>
        <w:rPr>
          <w:rFonts w:ascii="Calibri" w:hAnsi="Calibri"/>
          <w:b/>
          <w:sz w:val="22"/>
          <w:szCs w:val="22"/>
        </w:rPr>
      </w:pPr>
      <w:r w:rsidRPr="00373287">
        <w:rPr>
          <w:rFonts w:ascii="Calibri" w:hAnsi="Calibri"/>
          <w:b/>
          <w:sz w:val="22"/>
          <w:szCs w:val="22"/>
          <w:u w:val="single"/>
        </w:rPr>
        <w:lastRenderedPageBreak/>
        <w:t xml:space="preserve">Audit </w:t>
      </w:r>
      <w:r w:rsidR="00565598" w:rsidRPr="00373287">
        <w:rPr>
          <w:rFonts w:ascii="Calibri" w:hAnsi="Calibri"/>
          <w:b/>
          <w:sz w:val="22"/>
          <w:szCs w:val="22"/>
        </w:rPr>
        <w:tab/>
      </w:r>
      <w:r w:rsidR="00565598" w:rsidRPr="00373287">
        <w:rPr>
          <w:rFonts w:ascii="Calibri" w:hAnsi="Calibri"/>
          <w:b/>
          <w:sz w:val="22"/>
          <w:szCs w:val="22"/>
        </w:rPr>
        <w:tab/>
      </w:r>
    </w:p>
    <w:p w14:paraId="4CAB76BE" w14:textId="77777777" w:rsidR="009A5893" w:rsidRPr="00373287" w:rsidRDefault="009A5893" w:rsidP="00510B3B">
      <w:pPr>
        <w:jc w:val="both"/>
        <w:rPr>
          <w:rFonts w:ascii="Calibri" w:hAnsi="Calibri"/>
          <w:b/>
          <w:sz w:val="21"/>
          <w:szCs w:val="21"/>
          <w:u w:val="single"/>
        </w:rPr>
      </w:pPr>
      <w:r w:rsidRPr="00373287">
        <w:rPr>
          <w:rFonts w:ascii="Calibri" w:hAnsi="Calibri"/>
          <w:sz w:val="21"/>
          <w:szCs w:val="21"/>
        </w:rPr>
        <w:t xml:space="preserve">Unity will oversee and apply clinical quality by auditing of systems to monitor the services provided. </w:t>
      </w:r>
    </w:p>
    <w:p w14:paraId="68F72FF6" w14:textId="77777777" w:rsidR="009A5893" w:rsidRPr="00565598" w:rsidRDefault="009A5893" w:rsidP="00510B3B">
      <w:pPr>
        <w:jc w:val="both"/>
        <w:rPr>
          <w:rFonts w:ascii="Calibri" w:hAnsi="Calibri"/>
          <w:b/>
          <w:sz w:val="22"/>
          <w:szCs w:val="22"/>
          <w:u w:val="single"/>
        </w:rPr>
      </w:pPr>
    </w:p>
    <w:p w14:paraId="6DF7E182" w14:textId="77777777" w:rsidR="00565598" w:rsidRPr="00373287" w:rsidRDefault="009A5893" w:rsidP="00510B3B">
      <w:pPr>
        <w:jc w:val="both"/>
        <w:rPr>
          <w:rFonts w:ascii="Calibri" w:hAnsi="Calibri"/>
          <w:b/>
          <w:sz w:val="22"/>
          <w:szCs w:val="22"/>
        </w:rPr>
      </w:pPr>
      <w:r w:rsidRPr="00373287">
        <w:rPr>
          <w:rFonts w:ascii="Calibri" w:hAnsi="Calibri"/>
          <w:b/>
          <w:sz w:val="22"/>
          <w:szCs w:val="22"/>
          <w:u w:val="single"/>
        </w:rPr>
        <w:t>Training and Continuous Professional Development (CPD)</w:t>
      </w:r>
      <w:r w:rsidR="00565598" w:rsidRPr="00373287">
        <w:rPr>
          <w:rFonts w:ascii="Calibri" w:hAnsi="Calibri"/>
          <w:b/>
          <w:sz w:val="22"/>
          <w:szCs w:val="22"/>
        </w:rPr>
        <w:tab/>
      </w:r>
      <w:r w:rsidR="00565598" w:rsidRPr="00373287">
        <w:rPr>
          <w:rFonts w:ascii="Calibri" w:hAnsi="Calibri"/>
          <w:b/>
          <w:sz w:val="22"/>
          <w:szCs w:val="22"/>
        </w:rPr>
        <w:tab/>
      </w:r>
    </w:p>
    <w:p w14:paraId="59931CB4" w14:textId="77777777" w:rsidR="009A5893" w:rsidRPr="00373287" w:rsidRDefault="009A5893" w:rsidP="00510B3B">
      <w:pPr>
        <w:jc w:val="both"/>
        <w:rPr>
          <w:rFonts w:ascii="Calibri" w:hAnsi="Calibri"/>
          <w:b/>
          <w:sz w:val="21"/>
          <w:szCs w:val="21"/>
          <w:u w:val="single"/>
        </w:rPr>
      </w:pPr>
      <w:r w:rsidRPr="00373287">
        <w:rPr>
          <w:rFonts w:ascii="Calibri" w:hAnsi="Calibri"/>
          <w:sz w:val="21"/>
          <w:szCs w:val="21"/>
        </w:rPr>
        <w:t>Unity i</w:t>
      </w:r>
      <w:r w:rsidR="00976F5C" w:rsidRPr="00373287">
        <w:rPr>
          <w:rFonts w:ascii="Calibri" w:hAnsi="Calibri"/>
          <w:sz w:val="21"/>
          <w:szCs w:val="21"/>
        </w:rPr>
        <w:t>s committed to training and CPD</w:t>
      </w:r>
      <w:r w:rsidR="00D819C2">
        <w:rPr>
          <w:rFonts w:ascii="Calibri" w:hAnsi="Calibri"/>
          <w:sz w:val="21"/>
          <w:szCs w:val="21"/>
        </w:rPr>
        <w:t xml:space="preserve"> and</w:t>
      </w:r>
      <w:r w:rsidR="00976F5C" w:rsidRPr="00373287">
        <w:rPr>
          <w:rFonts w:ascii="Calibri" w:hAnsi="Calibri"/>
          <w:sz w:val="21"/>
          <w:szCs w:val="21"/>
        </w:rPr>
        <w:t xml:space="preserve"> it is a requirement for OHNA / Physician </w:t>
      </w:r>
      <w:r w:rsidRPr="00373287">
        <w:rPr>
          <w:rFonts w:ascii="Calibri" w:hAnsi="Calibri"/>
          <w:sz w:val="21"/>
          <w:szCs w:val="21"/>
        </w:rPr>
        <w:t xml:space="preserve">registration and appraisal. </w:t>
      </w:r>
    </w:p>
    <w:p w14:paraId="7BC1158E" w14:textId="77777777" w:rsidR="009A5893" w:rsidRPr="00565598" w:rsidRDefault="009A5893" w:rsidP="00510B3B">
      <w:pPr>
        <w:jc w:val="both"/>
        <w:rPr>
          <w:rFonts w:ascii="Calibri" w:hAnsi="Calibri"/>
          <w:b/>
          <w:sz w:val="16"/>
          <w:szCs w:val="16"/>
          <w:u w:val="single"/>
        </w:rPr>
      </w:pPr>
    </w:p>
    <w:p w14:paraId="3964E591" w14:textId="77777777" w:rsidR="00565598" w:rsidRPr="00373287" w:rsidRDefault="00711140" w:rsidP="00510B3B">
      <w:pPr>
        <w:jc w:val="both"/>
        <w:rPr>
          <w:rFonts w:ascii="Calibri" w:hAnsi="Calibri"/>
          <w:b/>
          <w:sz w:val="22"/>
          <w:szCs w:val="22"/>
        </w:rPr>
      </w:pPr>
      <w:r w:rsidRPr="00373287">
        <w:rPr>
          <w:rFonts w:ascii="Calibri" w:hAnsi="Calibri"/>
          <w:b/>
          <w:sz w:val="22"/>
          <w:szCs w:val="22"/>
          <w:u w:val="single"/>
        </w:rPr>
        <w:t>Intellectual Property</w:t>
      </w:r>
      <w:r w:rsidR="00565598" w:rsidRPr="00373287">
        <w:rPr>
          <w:rFonts w:ascii="Calibri" w:hAnsi="Calibri"/>
          <w:b/>
          <w:sz w:val="22"/>
          <w:szCs w:val="22"/>
        </w:rPr>
        <w:tab/>
      </w:r>
      <w:r w:rsidR="00565598" w:rsidRPr="00373287">
        <w:rPr>
          <w:rFonts w:ascii="Calibri" w:hAnsi="Calibri"/>
          <w:b/>
          <w:sz w:val="22"/>
          <w:szCs w:val="22"/>
        </w:rPr>
        <w:tab/>
      </w:r>
    </w:p>
    <w:p w14:paraId="6EC7C49D" w14:textId="77777777" w:rsidR="003B25FF" w:rsidRPr="00373287" w:rsidRDefault="00545557" w:rsidP="00510B3B">
      <w:pPr>
        <w:jc w:val="both"/>
        <w:rPr>
          <w:rFonts w:ascii="Calibri" w:hAnsi="Calibri"/>
          <w:sz w:val="21"/>
          <w:szCs w:val="21"/>
        </w:rPr>
      </w:pPr>
      <w:r w:rsidRPr="00373287">
        <w:rPr>
          <w:rFonts w:ascii="Calibri" w:hAnsi="Calibri"/>
          <w:sz w:val="21"/>
          <w:szCs w:val="21"/>
        </w:rPr>
        <w:t>Each Party</w:t>
      </w:r>
      <w:r w:rsidR="003B25FF" w:rsidRPr="00373287">
        <w:rPr>
          <w:rFonts w:ascii="Calibri" w:hAnsi="Calibri"/>
          <w:sz w:val="21"/>
          <w:szCs w:val="21"/>
        </w:rPr>
        <w:t xml:space="preserve"> agree</w:t>
      </w:r>
      <w:r w:rsidRPr="00373287">
        <w:rPr>
          <w:rFonts w:ascii="Calibri" w:hAnsi="Calibri"/>
          <w:sz w:val="21"/>
          <w:szCs w:val="21"/>
        </w:rPr>
        <w:t>s</w:t>
      </w:r>
      <w:r w:rsidR="003B25FF" w:rsidRPr="00373287">
        <w:rPr>
          <w:rFonts w:ascii="Calibri" w:hAnsi="Calibri"/>
          <w:sz w:val="21"/>
          <w:szCs w:val="21"/>
        </w:rPr>
        <w:t xml:space="preserve"> that all Intellectual Property Rights shall remain the absolute unencumbered property of the owner of such ri</w:t>
      </w:r>
      <w:r w:rsidRPr="00373287">
        <w:rPr>
          <w:rFonts w:ascii="Calibri" w:hAnsi="Calibri"/>
          <w:sz w:val="21"/>
          <w:szCs w:val="21"/>
        </w:rPr>
        <w:t>ghts and</w:t>
      </w:r>
      <w:r w:rsidR="003B25FF" w:rsidRPr="00373287">
        <w:rPr>
          <w:rFonts w:ascii="Calibri" w:hAnsi="Calibri"/>
          <w:sz w:val="21"/>
          <w:szCs w:val="21"/>
        </w:rPr>
        <w:t xml:space="preserve"> agrees that it will not use the other Party’s Intellectual Property Rights for any purpose other than the performance of its obligations under this Agreement.</w:t>
      </w:r>
    </w:p>
    <w:p w14:paraId="00CEAC2E" w14:textId="77777777" w:rsidR="003B25FF" w:rsidRPr="00565598" w:rsidRDefault="003B25FF" w:rsidP="00510B3B">
      <w:pPr>
        <w:pStyle w:val="ListBullet"/>
        <w:spacing w:line="240" w:lineRule="auto"/>
      </w:pPr>
    </w:p>
    <w:p w14:paraId="13B01EFB" w14:textId="77777777" w:rsidR="00565598" w:rsidRPr="00373287" w:rsidRDefault="003B25FF" w:rsidP="00510B3B">
      <w:pPr>
        <w:jc w:val="both"/>
        <w:rPr>
          <w:rFonts w:ascii="Calibri" w:hAnsi="Calibri"/>
          <w:b/>
          <w:sz w:val="22"/>
          <w:szCs w:val="22"/>
        </w:rPr>
      </w:pPr>
      <w:r w:rsidRPr="00373287">
        <w:rPr>
          <w:rFonts w:ascii="Calibri" w:hAnsi="Calibri"/>
          <w:b/>
          <w:sz w:val="22"/>
          <w:szCs w:val="22"/>
          <w:u w:val="single"/>
        </w:rPr>
        <w:t xml:space="preserve">Performance Management </w:t>
      </w:r>
      <w:r w:rsidR="00565598" w:rsidRPr="00373287">
        <w:rPr>
          <w:rFonts w:ascii="Calibri" w:hAnsi="Calibri"/>
          <w:b/>
          <w:sz w:val="22"/>
          <w:szCs w:val="22"/>
        </w:rPr>
        <w:tab/>
      </w:r>
      <w:r w:rsidR="00565598" w:rsidRPr="00373287">
        <w:rPr>
          <w:rFonts w:ascii="Calibri" w:hAnsi="Calibri"/>
          <w:b/>
          <w:sz w:val="22"/>
          <w:szCs w:val="22"/>
        </w:rPr>
        <w:tab/>
      </w:r>
    </w:p>
    <w:p w14:paraId="66A1347C" w14:textId="77777777" w:rsidR="003B25FF" w:rsidRPr="00373287" w:rsidRDefault="003F3F8F" w:rsidP="00510B3B">
      <w:pPr>
        <w:jc w:val="both"/>
        <w:rPr>
          <w:rFonts w:ascii="Calibri" w:hAnsi="Calibri"/>
          <w:sz w:val="21"/>
          <w:szCs w:val="21"/>
        </w:rPr>
      </w:pPr>
      <w:r w:rsidRPr="00373287">
        <w:rPr>
          <w:rFonts w:ascii="Calibri" w:hAnsi="Calibri"/>
          <w:sz w:val="21"/>
          <w:szCs w:val="21"/>
        </w:rPr>
        <w:t xml:space="preserve">The </w:t>
      </w:r>
      <w:r w:rsidR="003B25FF" w:rsidRPr="00373287">
        <w:rPr>
          <w:rFonts w:ascii="Calibri" w:hAnsi="Calibri"/>
          <w:sz w:val="21"/>
          <w:szCs w:val="21"/>
        </w:rPr>
        <w:t>Performance will be discussed at formal meetings</w:t>
      </w:r>
      <w:r w:rsidR="00711140" w:rsidRPr="00373287">
        <w:rPr>
          <w:rFonts w:ascii="Calibri" w:hAnsi="Calibri"/>
          <w:sz w:val="21"/>
          <w:szCs w:val="21"/>
        </w:rPr>
        <w:t xml:space="preserve"> </w:t>
      </w:r>
      <w:r w:rsidR="003B25FF" w:rsidRPr="00373287">
        <w:rPr>
          <w:rFonts w:ascii="Calibri" w:hAnsi="Calibri"/>
          <w:sz w:val="21"/>
          <w:szCs w:val="21"/>
        </w:rPr>
        <w:t xml:space="preserve">held between the </w:t>
      </w:r>
      <w:r w:rsidR="00116CBB" w:rsidRPr="00373287">
        <w:rPr>
          <w:rFonts w:ascii="Calibri" w:hAnsi="Calibri"/>
          <w:sz w:val="21"/>
          <w:szCs w:val="21"/>
        </w:rPr>
        <w:t>Client</w:t>
      </w:r>
      <w:r w:rsidR="003B25FF" w:rsidRPr="00373287">
        <w:rPr>
          <w:rFonts w:ascii="Calibri" w:hAnsi="Calibri"/>
          <w:sz w:val="21"/>
          <w:szCs w:val="21"/>
        </w:rPr>
        <w:t xml:space="preserve"> and Provider </w:t>
      </w:r>
      <w:r w:rsidR="00711140" w:rsidRPr="00373287">
        <w:rPr>
          <w:rFonts w:ascii="Calibri" w:hAnsi="Calibri"/>
          <w:sz w:val="21"/>
          <w:szCs w:val="21"/>
        </w:rPr>
        <w:t xml:space="preserve">depending on the requirements of the </w:t>
      </w:r>
      <w:r w:rsidR="00116CBB" w:rsidRPr="00373287">
        <w:rPr>
          <w:rFonts w:ascii="Calibri" w:hAnsi="Calibri"/>
          <w:sz w:val="21"/>
          <w:szCs w:val="21"/>
        </w:rPr>
        <w:t>Client</w:t>
      </w:r>
      <w:r w:rsidR="000234B3" w:rsidRPr="00373287">
        <w:rPr>
          <w:rFonts w:ascii="Calibri" w:hAnsi="Calibri"/>
          <w:sz w:val="21"/>
          <w:szCs w:val="21"/>
        </w:rPr>
        <w:t xml:space="preserve"> or for any other exceptional reason</w:t>
      </w:r>
      <w:r w:rsidR="009A5893" w:rsidRPr="00373287">
        <w:rPr>
          <w:rFonts w:ascii="Calibri" w:hAnsi="Calibri"/>
          <w:sz w:val="21"/>
          <w:szCs w:val="21"/>
        </w:rPr>
        <w:t xml:space="preserve"> requested by either </w:t>
      </w:r>
      <w:r w:rsidR="000234B3" w:rsidRPr="00373287">
        <w:rPr>
          <w:rFonts w:ascii="Calibri" w:hAnsi="Calibri"/>
          <w:sz w:val="21"/>
          <w:szCs w:val="21"/>
        </w:rPr>
        <w:t xml:space="preserve">party. </w:t>
      </w:r>
    </w:p>
    <w:p w14:paraId="51677251" w14:textId="77777777" w:rsidR="0004736B" w:rsidRPr="00565598" w:rsidRDefault="0004736B" w:rsidP="00510B3B">
      <w:pPr>
        <w:jc w:val="both"/>
        <w:rPr>
          <w:rFonts w:ascii="Calibri" w:hAnsi="Calibri"/>
          <w:sz w:val="16"/>
          <w:szCs w:val="16"/>
        </w:rPr>
      </w:pPr>
    </w:p>
    <w:p w14:paraId="089979ED" w14:textId="77777777" w:rsidR="00565598" w:rsidRPr="00373287" w:rsidRDefault="009A5893" w:rsidP="00510B3B">
      <w:pPr>
        <w:jc w:val="both"/>
        <w:rPr>
          <w:rFonts w:ascii="Calibri" w:hAnsi="Calibri"/>
          <w:sz w:val="22"/>
          <w:szCs w:val="22"/>
        </w:rPr>
      </w:pPr>
      <w:r w:rsidRPr="00373287">
        <w:rPr>
          <w:rFonts w:ascii="Calibri" w:hAnsi="Calibri"/>
          <w:b/>
          <w:sz w:val="22"/>
          <w:szCs w:val="22"/>
          <w:u w:val="single"/>
        </w:rPr>
        <w:t>C</w:t>
      </w:r>
      <w:r w:rsidR="00711140" w:rsidRPr="00373287">
        <w:rPr>
          <w:rFonts w:ascii="Calibri" w:hAnsi="Calibri"/>
          <w:b/>
          <w:sz w:val="22"/>
          <w:szCs w:val="22"/>
          <w:u w:val="single"/>
        </w:rPr>
        <w:t>omplaints</w:t>
      </w:r>
      <w:r w:rsidRPr="00373287">
        <w:rPr>
          <w:rFonts w:ascii="Calibri" w:hAnsi="Calibri"/>
          <w:b/>
          <w:sz w:val="22"/>
          <w:szCs w:val="22"/>
          <w:u w:val="single"/>
        </w:rPr>
        <w:t xml:space="preserve"> Procedure</w:t>
      </w:r>
      <w:r w:rsidR="00711140" w:rsidRPr="00373287">
        <w:rPr>
          <w:rFonts w:ascii="Calibri" w:hAnsi="Calibri"/>
          <w:sz w:val="22"/>
          <w:szCs w:val="22"/>
        </w:rPr>
        <w:t xml:space="preserve"> </w:t>
      </w:r>
      <w:r w:rsidR="00565598" w:rsidRPr="00373287">
        <w:rPr>
          <w:rFonts w:ascii="Calibri" w:hAnsi="Calibri"/>
          <w:sz w:val="22"/>
          <w:szCs w:val="22"/>
        </w:rPr>
        <w:tab/>
      </w:r>
    </w:p>
    <w:p w14:paraId="02E72D2D" w14:textId="40974D0E" w:rsidR="009A5893" w:rsidRPr="00373287" w:rsidRDefault="009A5893" w:rsidP="00510B3B">
      <w:pPr>
        <w:jc w:val="both"/>
        <w:rPr>
          <w:rFonts w:ascii="Calibri" w:hAnsi="Calibri"/>
          <w:sz w:val="21"/>
          <w:szCs w:val="21"/>
        </w:rPr>
      </w:pPr>
      <w:r w:rsidRPr="00373287">
        <w:rPr>
          <w:rFonts w:ascii="Calibri" w:hAnsi="Calibri"/>
          <w:sz w:val="21"/>
          <w:szCs w:val="21"/>
        </w:rPr>
        <w:t>Unity will take complaints very seriously and act as a means of improving the service</w:t>
      </w:r>
      <w:r w:rsidR="00EC032A">
        <w:rPr>
          <w:rFonts w:ascii="Calibri" w:hAnsi="Calibri"/>
          <w:sz w:val="21"/>
          <w:szCs w:val="21"/>
        </w:rPr>
        <w:t>,</w:t>
      </w:r>
      <w:r w:rsidRPr="00373287">
        <w:rPr>
          <w:rFonts w:ascii="Calibri" w:hAnsi="Calibri"/>
          <w:sz w:val="21"/>
          <w:szCs w:val="21"/>
        </w:rPr>
        <w:t xml:space="preserve"> </w:t>
      </w:r>
      <w:r w:rsidR="00531A84" w:rsidRPr="00373287">
        <w:rPr>
          <w:rFonts w:ascii="Calibri" w:hAnsi="Calibri"/>
          <w:sz w:val="21"/>
          <w:szCs w:val="21"/>
        </w:rPr>
        <w:t>therefore,</w:t>
      </w:r>
      <w:r w:rsidRPr="00373287">
        <w:rPr>
          <w:rFonts w:ascii="Calibri" w:hAnsi="Calibri"/>
          <w:sz w:val="21"/>
          <w:szCs w:val="21"/>
        </w:rPr>
        <w:t xml:space="preserve"> these will be investigated </w:t>
      </w:r>
      <w:r w:rsidR="00531A84" w:rsidRPr="00373287">
        <w:rPr>
          <w:rFonts w:ascii="Calibri" w:hAnsi="Calibri"/>
          <w:sz w:val="21"/>
          <w:szCs w:val="21"/>
        </w:rPr>
        <w:t>formally,</w:t>
      </w:r>
      <w:r w:rsidRPr="00373287">
        <w:rPr>
          <w:rFonts w:ascii="Calibri" w:hAnsi="Calibri"/>
          <w:sz w:val="21"/>
          <w:szCs w:val="21"/>
        </w:rPr>
        <w:t xml:space="preserve"> and </w:t>
      </w:r>
      <w:r w:rsidR="00EC032A">
        <w:rPr>
          <w:rFonts w:ascii="Calibri" w:hAnsi="Calibri"/>
          <w:sz w:val="21"/>
          <w:szCs w:val="21"/>
        </w:rPr>
        <w:t xml:space="preserve">the </w:t>
      </w:r>
      <w:r w:rsidRPr="00373287">
        <w:rPr>
          <w:rFonts w:ascii="Calibri" w:hAnsi="Calibri"/>
          <w:sz w:val="21"/>
          <w:szCs w:val="21"/>
        </w:rPr>
        <w:t>response will be within two weeks or immediately if considered to be of a serious nature</w:t>
      </w:r>
      <w:r w:rsidR="0004736B" w:rsidRPr="00373287">
        <w:rPr>
          <w:rFonts w:ascii="Calibri" w:hAnsi="Calibri"/>
          <w:sz w:val="21"/>
          <w:szCs w:val="21"/>
        </w:rPr>
        <w:t>.  Complaints can be received via telephone, verbally or written and will be recorded for reporting on a quarterly basis or more frequently if meetings dictate.</w:t>
      </w:r>
    </w:p>
    <w:p w14:paraId="79BCD409" w14:textId="77777777" w:rsidR="0004736B" w:rsidRPr="00373287" w:rsidRDefault="0004736B" w:rsidP="00510B3B">
      <w:pPr>
        <w:jc w:val="both"/>
        <w:rPr>
          <w:rFonts w:ascii="Calibri" w:hAnsi="Calibri"/>
          <w:sz w:val="8"/>
          <w:szCs w:val="8"/>
        </w:rPr>
      </w:pPr>
    </w:p>
    <w:p w14:paraId="5C1F626B" w14:textId="6F457A0C" w:rsidR="003B25FF" w:rsidRPr="00373287" w:rsidRDefault="003B25FF" w:rsidP="00510B3B">
      <w:pPr>
        <w:jc w:val="both"/>
        <w:rPr>
          <w:rFonts w:ascii="Calibri" w:hAnsi="Calibri"/>
          <w:sz w:val="21"/>
          <w:szCs w:val="21"/>
        </w:rPr>
      </w:pPr>
      <w:r w:rsidRPr="00373287">
        <w:rPr>
          <w:rFonts w:ascii="Calibri" w:hAnsi="Calibri"/>
          <w:sz w:val="21"/>
          <w:szCs w:val="21"/>
        </w:rPr>
        <w:t xml:space="preserve">If a complaint is not resolved </w:t>
      </w:r>
      <w:r w:rsidR="007011B2" w:rsidRPr="00373287">
        <w:rPr>
          <w:rFonts w:ascii="Calibri" w:hAnsi="Calibri"/>
          <w:sz w:val="21"/>
          <w:szCs w:val="21"/>
        </w:rPr>
        <w:t>satisfactorily,</w:t>
      </w:r>
      <w:r w:rsidRPr="00373287">
        <w:rPr>
          <w:rFonts w:ascii="Calibri" w:hAnsi="Calibri"/>
          <w:sz w:val="21"/>
          <w:szCs w:val="21"/>
        </w:rPr>
        <w:t xml:space="preserve"> it can be escalated and referred to the </w:t>
      </w:r>
      <w:r w:rsidR="003F3F8F" w:rsidRPr="00373287">
        <w:rPr>
          <w:rFonts w:ascii="Calibri" w:hAnsi="Calibri"/>
          <w:sz w:val="21"/>
          <w:szCs w:val="21"/>
        </w:rPr>
        <w:t xml:space="preserve">Director </w:t>
      </w:r>
      <w:r w:rsidRPr="00373287">
        <w:rPr>
          <w:rFonts w:ascii="Calibri" w:hAnsi="Calibri"/>
          <w:sz w:val="21"/>
          <w:szCs w:val="21"/>
        </w:rPr>
        <w:t>of the OH service for investigation.</w:t>
      </w:r>
    </w:p>
    <w:p w14:paraId="3B0F8B19" w14:textId="77777777" w:rsidR="0004736B" w:rsidRPr="00565598" w:rsidRDefault="0004736B" w:rsidP="00510B3B">
      <w:pPr>
        <w:jc w:val="both"/>
        <w:rPr>
          <w:rFonts w:ascii="Calibri" w:hAnsi="Calibri"/>
          <w:b/>
          <w:sz w:val="22"/>
          <w:szCs w:val="22"/>
          <w:u w:val="single"/>
        </w:rPr>
      </w:pPr>
    </w:p>
    <w:p w14:paraId="5E580AF5" w14:textId="77777777" w:rsidR="00565598" w:rsidRPr="00373287" w:rsidRDefault="00711140" w:rsidP="00510B3B">
      <w:pPr>
        <w:jc w:val="both"/>
        <w:rPr>
          <w:rFonts w:ascii="Calibri" w:hAnsi="Calibri"/>
          <w:b/>
          <w:sz w:val="22"/>
          <w:szCs w:val="22"/>
        </w:rPr>
      </w:pPr>
      <w:r w:rsidRPr="00373287">
        <w:rPr>
          <w:rFonts w:ascii="Calibri" w:hAnsi="Calibri"/>
          <w:b/>
          <w:sz w:val="22"/>
          <w:szCs w:val="22"/>
          <w:u w:val="single"/>
        </w:rPr>
        <w:t>Amendment</w:t>
      </w:r>
      <w:r w:rsidR="00B63440">
        <w:rPr>
          <w:rFonts w:ascii="Calibri" w:hAnsi="Calibri"/>
          <w:b/>
          <w:sz w:val="22"/>
          <w:szCs w:val="22"/>
          <w:u w:val="single"/>
        </w:rPr>
        <w:t>s</w:t>
      </w:r>
      <w:r w:rsidR="00565598" w:rsidRPr="00373287">
        <w:rPr>
          <w:rFonts w:ascii="Calibri" w:hAnsi="Calibri"/>
          <w:b/>
          <w:sz w:val="22"/>
          <w:szCs w:val="22"/>
        </w:rPr>
        <w:tab/>
      </w:r>
    </w:p>
    <w:p w14:paraId="72A940C7" w14:textId="77777777" w:rsidR="003B25FF" w:rsidRPr="00373287" w:rsidRDefault="003B25FF" w:rsidP="00510B3B">
      <w:pPr>
        <w:jc w:val="both"/>
        <w:rPr>
          <w:rFonts w:ascii="Calibri" w:hAnsi="Calibri"/>
          <w:sz w:val="21"/>
          <w:szCs w:val="21"/>
        </w:rPr>
      </w:pPr>
      <w:r w:rsidRPr="00373287">
        <w:rPr>
          <w:rFonts w:ascii="Calibri" w:hAnsi="Calibri"/>
          <w:sz w:val="21"/>
          <w:szCs w:val="21"/>
        </w:rPr>
        <w:t xml:space="preserve">Any amendments and/or variations to this </w:t>
      </w:r>
      <w:r w:rsidR="00A3057A" w:rsidRPr="00373287">
        <w:rPr>
          <w:rFonts w:ascii="Calibri" w:hAnsi="Calibri"/>
          <w:sz w:val="21"/>
          <w:szCs w:val="21"/>
        </w:rPr>
        <w:t>document</w:t>
      </w:r>
      <w:r w:rsidRPr="00373287">
        <w:rPr>
          <w:rFonts w:ascii="Calibri" w:hAnsi="Calibri"/>
          <w:sz w:val="21"/>
          <w:szCs w:val="21"/>
        </w:rPr>
        <w:t xml:space="preserve"> can only be made with agreement from both parties and must be written with both parties’ signatures.  </w:t>
      </w:r>
    </w:p>
    <w:p w14:paraId="62270216" w14:textId="77777777" w:rsidR="007904B6" w:rsidRPr="00B3603E" w:rsidRDefault="007904B6" w:rsidP="00510B3B">
      <w:pPr>
        <w:jc w:val="both"/>
        <w:rPr>
          <w:rFonts w:ascii="Calibri" w:hAnsi="Calibri"/>
          <w:b/>
          <w:sz w:val="16"/>
          <w:szCs w:val="16"/>
          <w:u w:val="single"/>
        </w:rPr>
      </w:pPr>
    </w:p>
    <w:p w14:paraId="0D87E022" w14:textId="77777777" w:rsidR="008C351E" w:rsidRPr="00373287" w:rsidRDefault="00711140" w:rsidP="00510B3B">
      <w:pPr>
        <w:jc w:val="both"/>
        <w:rPr>
          <w:rFonts w:ascii="Calibri" w:hAnsi="Calibri"/>
          <w:b/>
          <w:sz w:val="22"/>
          <w:szCs w:val="22"/>
          <w:u w:val="single"/>
        </w:rPr>
      </w:pPr>
      <w:r w:rsidRPr="00373287">
        <w:rPr>
          <w:rFonts w:ascii="Calibri" w:hAnsi="Calibri"/>
          <w:b/>
          <w:sz w:val="22"/>
          <w:szCs w:val="22"/>
          <w:u w:val="single"/>
        </w:rPr>
        <w:t>The Service Level Agreement</w:t>
      </w:r>
      <w:r w:rsidR="0063635C" w:rsidRPr="00373287">
        <w:rPr>
          <w:rFonts w:ascii="Calibri" w:hAnsi="Calibri"/>
          <w:b/>
          <w:sz w:val="22"/>
          <w:szCs w:val="22"/>
          <w:u w:val="single"/>
        </w:rPr>
        <w:t xml:space="preserve"> for </w:t>
      </w:r>
      <w:r w:rsidR="00A3057A" w:rsidRPr="00373287">
        <w:rPr>
          <w:rFonts w:ascii="Calibri" w:hAnsi="Calibri"/>
          <w:b/>
          <w:sz w:val="22"/>
          <w:szCs w:val="22"/>
          <w:u w:val="single"/>
        </w:rPr>
        <w:t xml:space="preserve">Occupational </w:t>
      </w:r>
      <w:r w:rsidR="0063635C" w:rsidRPr="00373287">
        <w:rPr>
          <w:rFonts w:ascii="Calibri" w:hAnsi="Calibri"/>
          <w:b/>
          <w:sz w:val="22"/>
          <w:szCs w:val="22"/>
          <w:u w:val="single"/>
        </w:rPr>
        <w:t xml:space="preserve">Health </w:t>
      </w:r>
      <w:r w:rsidR="00A3057A" w:rsidRPr="00373287">
        <w:rPr>
          <w:rFonts w:ascii="Calibri" w:hAnsi="Calibri"/>
          <w:b/>
          <w:sz w:val="22"/>
          <w:szCs w:val="22"/>
          <w:u w:val="single"/>
        </w:rPr>
        <w:t>Assessment</w:t>
      </w:r>
      <w:r w:rsidR="0063635C" w:rsidRPr="00373287">
        <w:rPr>
          <w:rFonts w:ascii="Calibri" w:hAnsi="Calibri"/>
          <w:b/>
          <w:sz w:val="22"/>
          <w:szCs w:val="22"/>
          <w:u w:val="single"/>
        </w:rPr>
        <w:t xml:space="preserve"> Services</w:t>
      </w:r>
      <w:r w:rsidR="005F14E7">
        <w:rPr>
          <w:rFonts w:ascii="Calibri" w:hAnsi="Calibri"/>
          <w:b/>
          <w:sz w:val="22"/>
          <w:szCs w:val="22"/>
          <w:u w:val="single"/>
        </w:rPr>
        <w:t xml:space="preserve"> and Business Continuity</w:t>
      </w:r>
      <w:r w:rsidR="0063635C" w:rsidRPr="00373287">
        <w:rPr>
          <w:rFonts w:ascii="Calibri" w:hAnsi="Calibri"/>
          <w:b/>
          <w:sz w:val="22"/>
          <w:szCs w:val="22"/>
          <w:u w:val="single"/>
        </w:rPr>
        <w:t xml:space="preserve"> </w:t>
      </w:r>
    </w:p>
    <w:p w14:paraId="30AE3F89" w14:textId="77777777" w:rsidR="00B63440" w:rsidRPr="005F14E7" w:rsidRDefault="00464047" w:rsidP="005F14E7">
      <w:pPr>
        <w:jc w:val="both"/>
        <w:rPr>
          <w:rFonts w:ascii="Calibri" w:hAnsi="Calibri"/>
          <w:sz w:val="21"/>
          <w:szCs w:val="21"/>
        </w:rPr>
      </w:pPr>
      <w:r w:rsidRPr="00373287">
        <w:rPr>
          <w:rFonts w:ascii="Calibri" w:hAnsi="Calibri"/>
          <w:sz w:val="21"/>
          <w:szCs w:val="21"/>
        </w:rPr>
        <w:t>Unity is contracted to</w:t>
      </w:r>
      <w:r w:rsidR="0063635C" w:rsidRPr="00373287">
        <w:rPr>
          <w:rFonts w:ascii="Calibri" w:hAnsi="Calibri"/>
          <w:sz w:val="21"/>
          <w:szCs w:val="21"/>
        </w:rPr>
        <w:t xml:space="preserve"> provide the </w:t>
      </w:r>
      <w:r w:rsidR="00A3057A" w:rsidRPr="00373287">
        <w:rPr>
          <w:rFonts w:ascii="Calibri" w:hAnsi="Calibri"/>
          <w:sz w:val="21"/>
          <w:szCs w:val="21"/>
        </w:rPr>
        <w:t xml:space="preserve">services as agreed with the client at the time of engagement on an </w:t>
      </w:r>
      <w:r w:rsidR="00531A84" w:rsidRPr="00373287">
        <w:rPr>
          <w:rFonts w:ascii="Calibri" w:hAnsi="Calibri"/>
          <w:sz w:val="21"/>
          <w:szCs w:val="21"/>
        </w:rPr>
        <w:t>Adhoc</w:t>
      </w:r>
      <w:r w:rsidR="00A3057A" w:rsidRPr="00373287">
        <w:rPr>
          <w:rFonts w:ascii="Calibri" w:hAnsi="Calibri"/>
          <w:sz w:val="21"/>
          <w:szCs w:val="21"/>
        </w:rPr>
        <w:t>/as required basis.</w:t>
      </w:r>
      <w:r w:rsidR="005F14E7">
        <w:rPr>
          <w:rFonts w:ascii="Calibri" w:hAnsi="Calibri"/>
          <w:sz w:val="21"/>
          <w:szCs w:val="21"/>
        </w:rPr>
        <w:t xml:space="preserve"> </w:t>
      </w:r>
      <w:r w:rsidR="00B63440" w:rsidRPr="00B63440">
        <w:rPr>
          <w:rFonts w:ascii="Calibri" w:hAnsi="Calibri" w:cs="Calibri"/>
          <w:color w:val="000000"/>
          <w:sz w:val="21"/>
          <w:szCs w:val="21"/>
        </w:rPr>
        <w:t xml:space="preserve">In the event of a disruptive event affecting </w:t>
      </w:r>
      <w:r w:rsidR="005F14E7">
        <w:rPr>
          <w:rFonts w:ascii="Calibri" w:hAnsi="Calibri" w:cs="Calibri"/>
          <w:color w:val="000000"/>
          <w:sz w:val="21"/>
          <w:szCs w:val="21"/>
        </w:rPr>
        <w:t>Unity’s</w:t>
      </w:r>
      <w:r w:rsidR="00B63440" w:rsidRPr="00B63440">
        <w:rPr>
          <w:rFonts w:ascii="Calibri" w:hAnsi="Calibri" w:cs="Calibri"/>
          <w:color w:val="000000"/>
          <w:sz w:val="21"/>
          <w:szCs w:val="21"/>
        </w:rPr>
        <w:t xml:space="preserve"> ability to deliver the Services, </w:t>
      </w:r>
      <w:r w:rsidR="005F14E7">
        <w:rPr>
          <w:rFonts w:ascii="Calibri" w:hAnsi="Calibri" w:cs="Calibri"/>
          <w:color w:val="000000"/>
          <w:sz w:val="21"/>
          <w:szCs w:val="21"/>
        </w:rPr>
        <w:t>Unity</w:t>
      </w:r>
      <w:r w:rsidR="00B63440" w:rsidRPr="00B63440">
        <w:rPr>
          <w:rFonts w:ascii="Calibri" w:hAnsi="Calibri" w:cs="Calibri"/>
          <w:color w:val="000000"/>
          <w:sz w:val="21"/>
          <w:szCs w:val="21"/>
        </w:rPr>
        <w:t xml:space="preserve"> shall remain responsible for meeting the requirements of this Agreement. </w:t>
      </w:r>
      <w:r w:rsidR="005F14E7">
        <w:rPr>
          <w:rFonts w:ascii="Calibri" w:hAnsi="Calibri" w:cs="Calibri"/>
          <w:color w:val="000000"/>
          <w:sz w:val="21"/>
          <w:szCs w:val="21"/>
        </w:rPr>
        <w:t>Unity</w:t>
      </w:r>
      <w:r w:rsidR="00B63440" w:rsidRPr="00B63440">
        <w:rPr>
          <w:rFonts w:ascii="Calibri" w:hAnsi="Calibri" w:cs="Calibri"/>
          <w:color w:val="000000"/>
          <w:sz w:val="21"/>
          <w:szCs w:val="21"/>
        </w:rPr>
        <w:t xml:space="preserve"> shall inform the Client of any impending incident or situation which may affect </w:t>
      </w:r>
      <w:r w:rsidR="005F14E7">
        <w:rPr>
          <w:rFonts w:ascii="Calibri" w:hAnsi="Calibri" w:cs="Calibri"/>
          <w:color w:val="000000"/>
          <w:sz w:val="21"/>
          <w:szCs w:val="21"/>
        </w:rPr>
        <w:t>our</w:t>
      </w:r>
      <w:r w:rsidR="00B63440" w:rsidRPr="00B63440">
        <w:rPr>
          <w:rFonts w:ascii="Calibri" w:hAnsi="Calibri" w:cs="Calibri"/>
          <w:color w:val="000000"/>
          <w:sz w:val="21"/>
          <w:szCs w:val="21"/>
        </w:rPr>
        <w:t xml:space="preserve"> ability to deliver the Services. </w:t>
      </w:r>
      <w:r w:rsidR="005F14E7">
        <w:rPr>
          <w:rFonts w:ascii="Calibri" w:hAnsi="Calibri" w:cs="Calibri"/>
          <w:color w:val="000000"/>
          <w:sz w:val="21"/>
          <w:szCs w:val="21"/>
        </w:rPr>
        <w:t>Unity</w:t>
      </w:r>
      <w:r w:rsidR="00B63440" w:rsidRPr="00B63440">
        <w:rPr>
          <w:rFonts w:ascii="Calibri" w:hAnsi="Calibri" w:cs="Calibri"/>
          <w:color w:val="000000"/>
          <w:sz w:val="21"/>
          <w:szCs w:val="21"/>
        </w:rPr>
        <w:t xml:space="preserve"> shall put in place a business continuity plan which should set out the detailed procedures and processes to be followed and actions to be taken to protect the service delivery and ensure continuation of the Services during a disruptive event. </w:t>
      </w:r>
      <w:r w:rsidR="005F14E7">
        <w:rPr>
          <w:rFonts w:ascii="Calibri" w:hAnsi="Calibri" w:cs="Calibri"/>
          <w:color w:val="000000"/>
          <w:sz w:val="21"/>
          <w:szCs w:val="21"/>
        </w:rPr>
        <w:t>Unity’s</w:t>
      </w:r>
      <w:r w:rsidR="00B63440" w:rsidRPr="00B63440">
        <w:rPr>
          <w:rFonts w:ascii="Calibri" w:hAnsi="Calibri" w:cs="Calibri"/>
          <w:color w:val="000000"/>
          <w:sz w:val="21"/>
          <w:szCs w:val="21"/>
        </w:rPr>
        <w:t xml:space="preserve"> Business Continuity Plan is available on request.</w:t>
      </w:r>
    </w:p>
    <w:p w14:paraId="27C833AD" w14:textId="77777777" w:rsidR="008C351E" w:rsidRPr="00B3603E" w:rsidRDefault="008C351E" w:rsidP="00510B3B">
      <w:pPr>
        <w:pStyle w:val="BodyTextIndent2"/>
        <w:ind w:left="0"/>
        <w:jc w:val="both"/>
        <w:rPr>
          <w:rFonts w:ascii="Calibri" w:hAnsi="Calibri"/>
          <w:sz w:val="16"/>
          <w:szCs w:val="16"/>
        </w:rPr>
      </w:pPr>
    </w:p>
    <w:p w14:paraId="46734392" w14:textId="77777777" w:rsidR="008C351E" w:rsidRPr="00976F5C" w:rsidRDefault="00C40A84" w:rsidP="00510B3B">
      <w:pPr>
        <w:jc w:val="both"/>
        <w:rPr>
          <w:rFonts w:ascii="Calibri" w:hAnsi="Calibri"/>
          <w:b/>
          <w:szCs w:val="24"/>
          <w:u w:val="single"/>
        </w:rPr>
      </w:pPr>
      <w:r w:rsidRPr="00976F5C">
        <w:rPr>
          <w:rFonts w:ascii="Calibri" w:hAnsi="Calibri"/>
          <w:b/>
          <w:szCs w:val="24"/>
          <w:u w:val="single"/>
        </w:rPr>
        <w:t>Activity Measures – Key Performance Indicators (KPIs)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593"/>
        <w:gridCol w:w="4755"/>
      </w:tblGrid>
      <w:tr w:rsidR="00273A95" w:rsidRPr="00373287" w14:paraId="55F0F4AA" w14:textId="77777777" w:rsidTr="00273A95">
        <w:tc>
          <w:tcPr>
            <w:tcW w:w="5670" w:type="dxa"/>
          </w:tcPr>
          <w:p w14:paraId="4EF41C11" w14:textId="77777777" w:rsidR="00C40A84" w:rsidRPr="00373287" w:rsidRDefault="00C40A84"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Telephone request for advice/help</w:t>
            </w:r>
          </w:p>
        </w:tc>
        <w:tc>
          <w:tcPr>
            <w:tcW w:w="4820" w:type="dxa"/>
          </w:tcPr>
          <w:p w14:paraId="05E5A4D3" w14:textId="77777777" w:rsidR="00C40A84" w:rsidRPr="00373287" w:rsidRDefault="00C40A84"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2 Working Days</w:t>
            </w:r>
          </w:p>
        </w:tc>
      </w:tr>
      <w:tr w:rsidR="00273A95" w:rsidRPr="00373287" w14:paraId="70B34994" w14:textId="77777777" w:rsidTr="00273A95">
        <w:tc>
          <w:tcPr>
            <w:tcW w:w="5670" w:type="dxa"/>
          </w:tcPr>
          <w:p w14:paraId="17E6F893" w14:textId="77777777" w:rsidR="00C40A84" w:rsidRPr="00373287" w:rsidRDefault="00C40A84"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Employment Screening</w:t>
            </w:r>
          </w:p>
        </w:tc>
        <w:tc>
          <w:tcPr>
            <w:tcW w:w="4820" w:type="dxa"/>
          </w:tcPr>
          <w:p w14:paraId="12DAD893" w14:textId="77777777" w:rsidR="00C40A84" w:rsidRPr="00373287" w:rsidRDefault="00C40A84"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 xml:space="preserve">First response within </w:t>
            </w:r>
            <w:proofErr w:type="gramStart"/>
            <w:r w:rsidRPr="00373287">
              <w:rPr>
                <w:rFonts w:ascii="Calibri" w:hAnsi="Calibri"/>
                <w:b/>
                <w:color w:val="FF0000"/>
                <w:sz w:val="21"/>
                <w:szCs w:val="21"/>
              </w:rPr>
              <w:t>4</w:t>
            </w:r>
            <w:proofErr w:type="gramEnd"/>
            <w:r w:rsidRPr="00373287">
              <w:rPr>
                <w:rFonts w:ascii="Calibri" w:hAnsi="Calibri"/>
                <w:b/>
                <w:color w:val="FF0000"/>
                <w:sz w:val="21"/>
                <w:szCs w:val="21"/>
              </w:rPr>
              <w:t xml:space="preserve"> working days</w:t>
            </w:r>
          </w:p>
        </w:tc>
      </w:tr>
      <w:tr w:rsidR="00273A95" w:rsidRPr="00373287" w14:paraId="6C35CF4D" w14:textId="77777777" w:rsidTr="00273A95">
        <w:tc>
          <w:tcPr>
            <w:tcW w:w="5670" w:type="dxa"/>
          </w:tcPr>
          <w:p w14:paraId="291AAC3A" w14:textId="77777777" w:rsidR="00676CF2" w:rsidRPr="00373287" w:rsidRDefault="00E32581"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Response to a request</w:t>
            </w:r>
            <w:r w:rsidR="00676CF2" w:rsidRPr="00373287">
              <w:rPr>
                <w:rFonts w:ascii="Calibri" w:hAnsi="Calibri"/>
                <w:b/>
                <w:color w:val="FF0000"/>
                <w:sz w:val="21"/>
                <w:szCs w:val="21"/>
              </w:rPr>
              <w:t xml:space="preserve"> for </w:t>
            </w:r>
            <w:r w:rsidR="00A3057A" w:rsidRPr="00373287">
              <w:rPr>
                <w:rFonts w:ascii="Calibri" w:hAnsi="Calibri"/>
                <w:b/>
                <w:color w:val="FF0000"/>
                <w:sz w:val="21"/>
                <w:szCs w:val="21"/>
              </w:rPr>
              <w:t xml:space="preserve">an Occupational Health Assessment </w:t>
            </w:r>
          </w:p>
        </w:tc>
        <w:tc>
          <w:tcPr>
            <w:tcW w:w="4820" w:type="dxa"/>
          </w:tcPr>
          <w:p w14:paraId="7F4DF17A" w14:textId="77777777" w:rsidR="00676CF2" w:rsidRPr="00373287" w:rsidRDefault="00A3057A"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2</w:t>
            </w:r>
            <w:r w:rsidR="00676CF2" w:rsidRPr="00373287">
              <w:rPr>
                <w:rFonts w:ascii="Calibri" w:hAnsi="Calibri"/>
                <w:b/>
                <w:color w:val="FF0000"/>
                <w:sz w:val="21"/>
                <w:szCs w:val="21"/>
              </w:rPr>
              <w:t xml:space="preserve"> Working Days </w:t>
            </w:r>
            <w:r w:rsidRPr="00373287">
              <w:rPr>
                <w:rFonts w:ascii="Calibri" w:hAnsi="Calibri"/>
                <w:b/>
                <w:color w:val="FF0000"/>
                <w:sz w:val="21"/>
                <w:szCs w:val="21"/>
              </w:rPr>
              <w:t>to arrange appointment</w:t>
            </w:r>
          </w:p>
        </w:tc>
      </w:tr>
      <w:tr w:rsidR="00273A95" w:rsidRPr="00373287" w14:paraId="35C1F642" w14:textId="77777777" w:rsidTr="00273A95">
        <w:tc>
          <w:tcPr>
            <w:tcW w:w="5670" w:type="dxa"/>
          </w:tcPr>
          <w:p w14:paraId="675EB215" w14:textId="77777777" w:rsidR="00676CF2" w:rsidRPr="00373287" w:rsidRDefault="00A3057A"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Occupational Health Assessment Reports completed and sent to client (Subject to consent/access requirements)</w:t>
            </w:r>
            <w:r w:rsidR="00676CF2" w:rsidRPr="00373287">
              <w:rPr>
                <w:rFonts w:ascii="Calibri" w:hAnsi="Calibri"/>
                <w:b/>
                <w:color w:val="FF0000"/>
                <w:sz w:val="21"/>
                <w:szCs w:val="21"/>
              </w:rPr>
              <w:t xml:space="preserve"> </w:t>
            </w:r>
          </w:p>
        </w:tc>
        <w:tc>
          <w:tcPr>
            <w:tcW w:w="4820" w:type="dxa"/>
          </w:tcPr>
          <w:p w14:paraId="36E2CC3C" w14:textId="77777777" w:rsidR="00676CF2" w:rsidRPr="00373287" w:rsidRDefault="00A3057A" w:rsidP="00510B3B">
            <w:pPr>
              <w:pStyle w:val="BodyTextIndent"/>
              <w:ind w:left="0"/>
              <w:jc w:val="both"/>
              <w:rPr>
                <w:rFonts w:ascii="Calibri" w:hAnsi="Calibri"/>
                <w:b/>
                <w:color w:val="FF0000"/>
                <w:sz w:val="21"/>
                <w:szCs w:val="21"/>
              </w:rPr>
            </w:pPr>
            <w:r w:rsidRPr="00373287">
              <w:rPr>
                <w:rFonts w:ascii="Calibri" w:hAnsi="Calibri"/>
                <w:b/>
                <w:color w:val="FF0000"/>
                <w:sz w:val="21"/>
                <w:szCs w:val="21"/>
              </w:rPr>
              <w:t>3 / 4 W</w:t>
            </w:r>
            <w:r w:rsidR="00676CF2" w:rsidRPr="00373287">
              <w:rPr>
                <w:rFonts w:ascii="Calibri" w:hAnsi="Calibri"/>
                <w:b/>
                <w:color w:val="FF0000"/>
                <w:sz w:val="21"/>
                <w:szCs w:val="21"/>
              </w:rPr>
              <w:t>orking Days</w:t>
            </w:r>
            <w:r w:rsidRPr="00373287">
              <w:rPr>
                <w:rFonts w:ascii="Calibri" w:hAnsi="Calibri"/>
                <w:b/>
                <w:color w:val="FF0000"/>
                <w:sz w:val="21"/>
                <w:szCs w:val="21"/>
              </w:rPr>
              <w:t xml:space="preserve"> from appointment</w:t>
            </w:r>
          </w:p>
        </w:tc>
      </w:tr>
    </w:tbl>
    <w:p w14:paraId="6D11215C" w14:textId="77777777" w:rsidR="00AA006C" w:rsidRPr="00976F5C" w:rsidRDefault="00AA006C" w:rsidP="00510B3B">
      <w:pPr>
        <w:pStyle w:val="BodyTextIndent"/>
        <w:ind w:left="0"/>
        <w:jc w:val="both"/>
        <w:rPr>
          <w:rFonts w:ascii="Calibri" w:hAnsi="Calibri"/>
          <w:b/>
          <w:sz w:val="24"/>
          <w:szCs w:val="24"/>
          <w:u w:val="single"/>
        </w:rPr>
      </w:pPr>
    </w:p>
    <w:p w14:paraId="4539A907" w14:textId="77777777" w:rsidR="008C351E" w:rsidRPr="00373287" w:rsidRDefault="008C351E" w:rsidP="00510B3B">
      <w:pPr>
        <w:pStyle w:val="BodyTextIndent"/>
        <w:ind w:left="0"/>
        <w:jc w:val="both"/>
        <w:rPr>
          <w:rFonts w:ascii="Calibri" w:hAnsi="Calibri"/>
          <w:b/>
          <w:sz w:val="22"/>
          <w:szCs w:val="22"/>
          <w:u w:val="single"/>
        </w:rPr>
      </w:pPr>
      <w:r w:rsidRPr="00373287">
        <w:rPr>
          <w:rFonts w:ascii="Calibri" w:hAnsi="Calibri"/>
          <w:b/>
          <w:sz w:val="22"/>
          <w:szCs w:val="22"/>
          <w:u w:val="single"/>
        </w:rPr>
        <w:t>Terms and Conditions</w:t>
      </w:r>
    </w:p>
    <w:p w14:paraId="50164CE1" w14:textId="77777777" w:rsidR="008C351E" w:rsidRPr="00373287" w:rsidRDefault="008C351E" w:rsidP="00510B3B">
      <w:pPr>
        <w:pStyle w:val="BodyTextIndent"/>
        <w:tabs>
          <w:tab w:val="left" w:pos="426"/>
          <w:tab w:val="left" w:pos="709"/>
          <w:tab w:val="left" w:pos="3402"/>
        </w:tabs>
        <w:ind w:left="0"/>
        <w:jc w:val="both"/>
        <w:rPr>
          <w:rFonts w:ascii="Calibri" w:hAnsi="Calibri"/>
          <w:b/>
          <w:sz w:val="8"/>
          <w:szCs w:val="8"/>
          <w:u w:val="single"/>
        </w:rPr>
      </w:pPr>
    </w:p>
    <w:p w14:paraId="02903DB1" w14:textId="77777777" w:rsidR="005F14E7" w:rsidRDefault="008C351E" w:rsidP="00373287">
      <w:pPr>
        <w:pStyle w:val="BodyTextIndent"/>
        <w:tabs>
          <w:tab w:val="left" w:pos="426"/>
          <w:tab w:val="left" w:pos="709"/>
          <w:tab w:val="left" w:pos="2127"/>
        </w:tabs>
        <w:ind w:left="0"/>
        <w:jc w:val="both"/>
        <w:rPr>
          <w:rFonts w:ascii="Calibri" w:hAnsi="Calibri"/>
          <w:sz w:val="22"/>
          <w:szCs w:val="22"/>
        </w:rPr>
      </w:pPr>
      <w:r w:rsidRPr="00373287">
        <w:rPr>
          <w:rFonts w:ascii="Calibri" w:hAnsi="Calibri"/>
          <w:b/>
          <w:sz w:val="22"/>
          <w:szCs w:val="22"/>
        </w:rPr>
        <w:t>1.</w:t>
      </w:r>
      <w:r w:rsidRPr="00373287">
        <w:rPr>
          <w:rFonts w:ascii="Calibri" w:hAnsi="Calibri"/>
          <w:b/>
          <w:sz w:val="22"/>
          <w:szCs w:val="22"/>
        </w:rPr>
        <w:tab/>
        <w:t>Payment Terms</w:t>
      </w:r>
      <w:r w:rsidR="00E32581" w:rsidRPr="00373287">
        <w:rPr>
          <w:rFonts w:ascii="Calibri" w:hAnsi="Calibri"/>
          <w:b/>
          <w:sz w:val="22"/>
          <w:szCs w:val="22"/>
        </w:rPr>
        <w:tab/>
      </w:r>
      <w:r w:rsidRPr="00373287">
        <w:rPr>
          <w:rFonts w:ascii="Calibri" w:hAnsi="Calibri"/>
          <w:sz w:val="22"/>
          <w:szCs w:val="22"/>
        </w:rPr>
        <w:t xml:space="preserve">All Occupational Health Services will </w:t>
      </w:r>
      <w:r w:rsidR="00510B3B" w:rsidRPr="00373287">
        <w:rPr>
          <w:rFonts w:ascii="Calibri" w:hAnsi="Calibri"/>
          <w:sz w:val="22"/>
          <w:szCs w:val="22"/>
        </w:rPr>
        <w:t xml:space="preserve">invoice at the end of the service or the end of each </w:t>
      </w:r>
      <w:r w:rsidR="00273A95">
        <w:rPr>
          <w:rFonts w:ascii="Calibri" w:hAnsi="Calibri"/>
          <w:sz w:val="22"/>
          <w:szCs w:val="22"/>
        </w:rPr>
        <w:tab/>
      </w:r>
      <w:r w:rsidR="00373287">
        <w:rPr>
          <w:rFonts w:ascii="Calibri" w:hAnsi="Calibri"/>
          <w:sz w:val="22"/>
          <w:szCs w:val="22"/>
        </w:rPr>
        <w:tab/>
      </w:r>
      <w:r w:rsidR="00373287">
        <w:rPr>
          <w:rFonts w:ascii="Calibri" w:hAnsi="Calibri"/>
          <w:sz w:val="22"/>
          <w:szCs w:val="22"/>
        </w:rPr>
        <w:tab/>
      </w:r>
      <w:r w:rsidR="00373287">
        <w:rPr>
          <w:rFonts w:ascii="Calibri" w:hAnsi="Calibri"/>
          <w:sz w:val="22"/>
          <w:szCs w:val="22"/>
        </w:rPr>
        <w:tab/>
      </w:r>
      <w:r w:rsidR="00510B3B" w:rsidRPr="00373287">
        <w:rPr>
          <w:rFonts w:ascii="Calibri" w:hAnsi="Calibri"/>
          <w:sz w:val="22"/>
          <w:szCs w:val="22"/>
        </w:rPr>
        <w:t>month</w:t>
      </w:r>
      <w:r w:rsidR="00373287">
        <w:rPr>
          <w:rFonts w:ascii="Calibri" w:hAnsi="Calibri"/>
          <w:sz w:val="22"/>
          <w:szCs w:val="22"/>
        </w:rPr>
        <w:t xml:space="preserve"> and will be due for payment within 30 days.</w:t>
      </w:r>
    </w:p>
    <w:p w14:paraId="4D3D8892" w14:textId="7C86B2F9" w:rsidR="008C351E" w:rsidRPr="00373287" w:rsidRDefault="00576A9E" w:rsidP="00C14A75">
      <w:pPr>
        <w:pStyle w:val="BodyTextIndent"/>
        <w:tabs>
          <w:tab w:val="left" w:pos="426"/>
          <w:tab w:val="left" w:pos="709"/>
          <w:tab w:val="left" w:pos="2127"/>
        </w:tabs>
        <w:ind w:left="0"/>
        <w:jc w:val="both"/>
        <w:rPr>
          <w:rFonts w:ascii="Calibri" w:hAnsi="Calibri"/>
          <w:sz w:val="8"/>
          <w:szCs w:val="8"/>
        </w:rPr>
      </w:pPr>
      <w:r w:rsidRPr="00373287">
        <w:rPr>
          <w:rFonts w:ascii="Calibri" w:hAnsi="Calibri"/>
          <w:sz w:val="22"/>
          <w:szCs w:val="22"/>
        </w:rPr>
        <w:tab/>
      </w:r>
      <w:r w:rsidRPr="00373287">
        <w:rPr>
          <w:rFonts w:ascii="Calibri" w:hAnsi="Calibri"/>
          <w:sz w:val="22"/>
          <w:szCs w:val="22"/>
        </w:rPr>
        <w:tab/>
      </w:r>
      <w:r w:rsidRPr="00373287">
        <w:rPr>
          <w:rFonts w:ascii="Calibri" w:hAnsi="Calibri"/>
          <w:sz w:val="22"/>
          <w:szCs w:val="22"/>
        </w:rPr>
        <w:tab/>
      </w:r>
    </w:p>
    <w:p w14:paraId="4CAD322A" w14:textId="77777777" w:rsidR="0063635C" w:rsidRDefault="008C351E" w:rsidP="00373287">
      <w:pPr>
        <w:pStyle w:val="BodyTextIndent"/>
        <w:tabs>
          <w:tab w:val="left" w:pos="426"/>
          <w:tab w:val="left" w:pos="709"/>
          <w:tab w:val="left" w:pos="2127"/>
          <w:tab w:val="left" w:pos="3402"/>
        </w:tabs>
        <w:ind w:left="0"/>
        <w:jc w:val="both"/>
        <w:rPr>
          <w:rFonts w:ascii="Calibri" w:hAnsi="Calibri"/>
          <w:sz w:val="22"/>
          <w:szCs w:val="22"/>
        </w:rPr>
      </w:pPr>
      <w:r w:rsidRPr="00373287">
        <w:rPr>
          <w:rFonts w:ascii="Calibri" w:hAnsi="Calibri"/>
          <w:b/>
          <w:sz w:val="22"/>
          <w:szCs w:val="22"/>
        </w:rPr>
        <w:t>2.</w:t>
      </w:r>
      <w:r w:rsidRPr="00373287">
        <w:rPr>
          <w:rFonts w:ascii="Calibri" w:hAnsi="Calibri"/>
          <w:b/>
          <w:sz w:val="22"/>
          <w:szCs w:val="22"/>
        </w:rPr>
        <w:tab/>
        <w:t>Contract Term</w:t>
      </w:r>
      <w:r w:rsidRPr="00373287">
        <w:rPr>
          <w:rFonts w:ascii="Calibri" w:hAnsi="Calibri"/>
          <w:b/>
          <w:sz w:val="22"/>
          <w:szCs w:val="22"/>
        </w:rPr>
        <w:tab/>
      </w:r>
      <w:r w:rsidRPr="00373287">
        <w:rPr>
          <w:rFonts w:ascii="Calibri" w:hAnsi="Calibri"/>
          <w:sz w:val="22"/>
          <w:szCs w:val="22"/>
        </w:rPr>
        <w:t xml:space="preserve">This contract is for </w:t>
      </w:r>
      <w:r w:rsidR="00531A84" w:rsidRPr="00373287">
        <w:rPr>
          <w:rFonts w:ascii="Calibri" w:hAnsi="Calibri"/>
          <w:sz w:val="22"/>
          <w:szCs w:val="22"/>
        </w:rPr>
        <w:t>an</w:t>
      </w:r>
      <w:r w:rsidRPr="00373287">
        <w:rPr>
          <w:rFonts w:ascii="Calibri" w:hAnsi="Calibri"/>
          <w:sz w:val="22"/>
          <w:szCs w:val="22"/>
        </w:rPr>
        <w:t xml:space="preserve"> </w:t>
      </w:r>
      <w:r w:rsidR="00273A95">
        <w:rPr>
          <w:rFonts w:ascii="Calibri" w:hAnsi="Calibri"/>
          <w:sz w:val="22"/>
          <w:szCs w:val="22"/>
        </w:rPr>
        <w:t>assessment</w:t>
      </w:r>
      <w:r w:rsidR="0063635C" w:rsidRPr="00373287">
        <w:rPr>
          <w:rFonts w:ascii="Calibri" w:hAnsi="Calibri"/>
          <w:sz w:val="22"/>
          <w:szCs w:val="22"/>
        </w:rPr>
        <w:t>/s as agreed</w:t>
      </w:r>
    </w:p>
    <w:p w14:paraId="0DBE80D0" w14:textId="77777777" w:rsidR="00B47A94" w:rsidRPr="00373287" w:rsidRDefault="00B47A94" w:rsidP="00373287">
      <w:pPr>
        <w:pStyle w:val="BodyTextIndent"/>
        <w:tabs>
          <w:tab w:val="left" w:pos="426"/>
          <w:tab w:val="left" w:pos="709"/>
          <w:tab w:val="left" w:pos="2127"/>
          <w:tab w:val="left" w:pos="3402"/>
        </w:tabs>
        <w:ind w:left="0"/>
        <w:jc w:val="both"/>
        <w:rPr>
          <w:rFonts w:ascii="Calibri" w:hAnsi="Calibri"/>
          <w:sz w:val="22"/>
          <w:szCs w:val="22"/>
        </w:rPr>
      </w:pPr>
    </w:p>
    <w:p w14:paraId="2B6A4907" w14:textId="77777777" w:rsidR="00510B3B" w:rsidRPr="005F14E7" w:rsidRDefault="008C351E" w:rsidP="005F14E7">
      <w:pPr>
        <w:pStyle w:val="BodyTextIndent"/>
        <w:tabs>
          <w:tab w:val="left" w:pos="426"/>
          <w:tab w:val="left" w:pos="709"/>
          <w:tab w:val="left" w:pos="3402"/>
        </w:tabs>
        <w:ind w:left="0"/>
        <w:jc w:val="both"/>
        <w:rPr>
          <w:rFonts w:ascii="Calibri" w:hAnsi="Calibri"/>
          <w:b/>
          <w:sz w:val="22"/>
          <w:szCs w:val="22"/>
        </w:rPr>
      </w:pPr>
      <w:r w:rsidRPr="00373287">
        <w:rPr>
          <w:rFonts w:ascii="Calibri" w:hAnsi="Calibri"/>
          <w:b/>
          <w:sz w:val="22"/>
          <w:szCs w:val="22"/>
        </w:rPr>
        <w:tab/>
      </w:r>
    </w:p>
    <w:tbl>
      <w:tblPr>
        <w:tblW w:w="7573" w:type="dxa"/>
        <w:jc w:val="center"/>
        <w:tblLook w:val="04A0" w:firstRow="1" w:lastRow="0" w:firstColumn="1" w:lastColumn="0" w:noHBand="0" w:noVBand="1"/>
      </w:tblPr>
      <w:tblGrid>
        <w:gridCol w:w="1786"/>
        <w:gridCol w:w="5787"/>
      </w:tblGrid>
      <w:tr w:rsidR="003E0C59" w:rsidRPr="00D65E03" w14:paraId="5BE5452D" w14:textId="77777777" w:rsidTr="00273A95">
        <w:trPr>
          <w:trHeight w:val="705"/>
          <w:jc w:val="center"/>
        </w:trPr>
        <w:tc>
          <w:tcPr>
            <w:tcW w:w="1700" w:type="dxa"/>
          </w:tcPr>
          <w:p w14:paraId="27806E3B" w14:textId="4B188B06" w:rsidR="003E0C59" w:rsidRPr="00D65E03" w:rsidRDefault="00E510E8" w:rsidP="003E0C59">
            <w:pPr>
              <w:spacing w:after="200"/>
              <w:rPr>
                <w:rFonts w:ascii="Calibri" w:eastAsia="Cambria" w:hAnsi="Calibri" w:cs="Calibri"/>
                <w:i/>
                <w:noProof/>
                <w:sz w:val="20"/>
                <w:lang w:eastAsia="en-GB"/>
              </w:rPr>
            </w:pPr>
            <w:r w:rsidRPr="00D65E03">
              <w:rPr>
                <w:rFonts w:ascii="Calibri" w:eastAsia="Cambria" w:hAnsi="Calibri" w:cs="Calibri"/>
                <w:i/>
                <w:noProof/>
                <w:sz w:val="20"/>
                <w:lang w:eastAsia="en-GB"/>
              </w:rPr>
              <w:drawing>
                <wp:inline distT="0" distB="0" distL="0" distR="0" wp14:anchorId="5A7B41C8" wp14:editId="44B26601">
                  <wp:extent cx="996950" cy="6032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950" cy="603250"/>
                          </a:xfrm>
                          <a:prstGeom prst="rect">
                            <a:avLst/>
                          </a:prstGeom>
                          <a:noFill/>
                          <a:ln>
                            <a:noFill/>
                          </a:ln>
                        </pic:spPr>
                      </pic:pic>
                    </a:graphicData>
                  </a:graphic>
                </wp:inline>
              </w:drawing>
            </w:r>
          </w:p>
        </w:tc>
        <w:tc>
          <w:tcPr>
            <w:tcW w:w="5873" w:type="dxa"/>
          </w:tcPr>
          <w:p w14:paraId="05119B5D" w14:textId="77777777" w:rsidR="003E0C59" w:rsidRPr="00D65E03" w:rsidRDefault="003E0C59" w:rsidP="003E0C59">
            <w:pPr>
              <w:jc w:val="center"/>
              <w:rPr>
                <w:rFonts w:ascii="Calibri" w:eastAsia="Cambria" w:hAnsi="Calibri" w:cs="Calibri"/>
                <w:sz w:val="20"/>
              </w:rPr>
            </w:pPr>
            <w:r w:rsidRPr="00D65E03">
              <w:rPr>
                <w:rFonts w:ascii="Calibri" w:eastAsia="Cambria" w:hAnsi="Calibri" w:cs="Calibri"/>
                <w:sz w:val="20"/>
              </w:rPr>
              <w:t xml:space="preserve">552 Dereham Road, </w:t>
            </w:r>
            <w:r w:rsidR="00531A84" w:rsidRPr="00D65E03">
              <w:rPr>
                <w:rFonts w:ascii="Calibri" w:eastAsia="Cambria" w:hAnsi="Calibri" w:cs="Calibri"/>
                <w:sz w:val="20"/>
              </w:rPr>
              <w:t>NORWICH NR</w:t>
            </w:r>
            <w:r w:rsidRPr="00D65E03">
              <w:rPr>
                <w:rFonts w:ascii="Calibri" w:eastAsia="Cambria" w:hAnsi="Calibri" w:cs="Calibri"/>
                <w:sz w:val="20"/>
              </w:rPr>
              <w:t>5 8TU</w:t>
            </w:r>
          </w:p>
          <w:p w14:paraId="0F81EEAB" w14:textId="77777777" w:rsidR="003E0C59" w:rsidRPr="00D65E03" w:rsidRDefault="00531A84" w:rsidP="003E0C59">
            <w:pPr>
              <w:jc w:val="center"/>
              <w:rPr>
                <w:rFonts w:ascii="Calibri" w:eastAsia="Cambria" w:hAnsi="Calibri" w:cs="Calibri"/>
                <w:sz w:val="20"/>
              </w:rPr>
            </w:pPr>
            <w:r w:rsidRPr="00D65E03">
              <w:rPr>
                <w:rFonts w:ascii="Calibri" w:eastAsia="Cambria" w:hAnsi="Calibri" w:cs="Calibri"/>
                <w:sz w:val="20"/>
              </w:rPr>
              <w:t>Telephone:</w:t>
            </w:r>
            <w:r w:rsidR="003E0C59" w:rsidRPr="00D65E03">
              <w:rPr>
                <w:rFonts w:ascii="Calibri" w:eastAsia="Cambria" w:hAnsi="Calibri" w:cs="Calibri"/>
                <w:sz w:val="20"/>
              </w:rPr>
              <w:t xml:space="preserve"> 01603 250015 or 01603 250059      </w:t>
            </w:r>
          </w:p>
          <w:p w14:paraId="06ADCC39" w14:textId="4F35B9D2" w:rsidR="003E0C59" w:rsidRPr="00D65E03" w:rsidRDefault="003E0C59" w:rsidP="003E0C59">
            <w:pPr>
              <w:jc w:val="center"/>
              <w:rPr>
                <w:rFonts w:ascii="Calibri" w:eastAsia="Cambria" w:hAnsi="Calibri" w:cs="Calibri"/>
                <w:sz w:val="20"/>
              </w:rPr>
            </w:pPr>
            <w:r w:rsidRPr="00D65E03">
              <w:rPr>
                <w:rFonts w:ascii="Calibri" w:eastAsia="Cambria" w:hAnsi="Calibri" w:cs="Calibri"/>
                <w:sz w:val="20"/>
              </w:rPr>
              <w:t xml:space="preserve">  </w:t>
            </w:r>
            <w:r w:rsidR="007011B2" w:rsidRPr="00D65E03">
              <w:rPr>
                <w:rFonts w:ascii="Calibri" w:eastAsia="Cambria" w:hAnsi="Calibri" w:cs="Calibri"/>
                <w:sz w:val="20"/>
              </w:rPr>
              <w:t>Email:</w:t>
            </w:r>
            <w:r w:rsidRPr="00D65E03">
              <w:rPr>
                <w:rFonts w:ascii="Calibri" w:eastAsia="Cambria" w:hAnsi="Calibri" w:cs="Calibri"/>
                <w:sz w:val="20"/>
              </w:rPr>
              <w:t xml:space="preserve"> </w:t>
            </w:r>
            <w:hyperlink r:id="rId13" w:history="1">
              <w:r w:rsidRPr="00D65E03">
                <w:rPr>
                  <w:rFonts w:ascii="Calibri" w:eastAsia="Cambria" w:hAnsi="Calibri" w:cs="Calibri"/>
                  <w:color w:val="0000FF"/>
                  <w:sz w:val="20"/>
                  <w:u w:val="single"/>
                </w:rPr>
                <w:t>mail@unityoccupationalhealth.com</w:t>
              </w:r>
            </w:hyperlink>
          </w:p>
          <w:p w14:paraId="54805FBA" w14:textId="77777777" w:rsidR="003E0C59" w:rsidRPr="00D65E03" w:rsidRDefault="003E0C59" w:rsidP="003E0C59">
            <w:pPr>
              <w:jc w:val="center"/>
              <w:rPr>
                <w:rFonts w:ascii="Calibri" w:eastAsia="Cambria" w:hAnsi="Calibri" w:cs="Calibri"/>
                <w:sz w:val="16"/>
                <w:szCs w:val="16"/>
              </w:rPr>
            </w:pPr>
          </w:p>
        </w:tc>
      </w:tr>
    </w:tbl>
    <w:p w14:paraId="059BAAB0" w14:textId="4CE789C5" w:rsidR="00A566A2" w:rsidRPr="00A566A2" w:rsidRDefault="00A566A2" w:rsidP="005F14E7">
      <w:pPr>
        <w:jc w:val="center"/>
        <w:rPr>
          <w:rFonts w:ascii="Calibri" w:hAnsi="Calibri"/>
          <w:b/>
          <w:szCs w:val="24"/>
          <w:u w:val="single"/>
        </w:rPr>
      </w:pPr>
      <w:r>
        <w:rPr>
          <w:rFonts w:ascii="Calibri" w:hAnsi="Calibri"/>
          <w:b/>
          <w:szCs w:val="24"/>
          <w:u w:val="single"/>
        </w:rPr>
        <w:lastRenderedPageBreak/>
        <w:t>Health Surveillance</w:t>
      </w:r>
    </w:p>
    <w:p w14:paraId="3FEFE586"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Introduction</w:t>
      </w:r>
      <w:r w:rsidRPr="00373287">
        <w:rPr>
          <w:rFonts w:ascii="Calibri" w:hAnsi="Calibri"/>
          <w:b/>
          <w:sz w:val="22"/>
          <w:szCs w:val="22"/>
        </w:rPr>
        <w:tab/>
      </w:r>
    </w:p>
    <w:p w14:paraId="7145195F"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Following consideration of the </w:t>
      </w:r>
      <w:r>
        <w:rPr>
          <w:rFonts w:ascii="Calibri" w:hAnsi="Calibri"/>
          <w:sz w:val="21"/>
          <w:szCs w:val="21"/>
        </w:rPr>
        <w:t>Occupational Health</w:t>
      </w:r>
      <w:r w:rsidR="00D819C2">
        <w:rPr>
          <w:rFonts w:ascii="Calibri" w:hAnsi="Calibri"/>
          <w:sz w:val="21"/>
          <w:szCs w:val="21"/>
        </w:rPr>
        <w:t xml:space="preserve"> Surveillance</w:t>
      </w:r>
      <w:r>
        <w:rPr>
          <w:rFonts w:ascii="Calibri" w:hAnsi="Calibri"/>
          <w:sz w:val="21"/>
          <w:szCs w:val="21"/>
        </w:rPr>
        <w:t xml:space="preserve"> </w:t>
      </w:r>
      <w:r w:rsidRPr="00A3057A">
        <w:rPr>
          <w:rFonts w:ascii="Calibri" w:hAnsi="Calibri"/>
          <w:sz w:val="21"/>
          <w:szCs w:val="21"/>
        </w:rPr>
        <w:t>requirements and the aims and objectives of the client, this document outlines the Occupational Health Service to be provided by Unity Occupational Health &amp; Wellbeing Limited (Unity).</w:t>
      </w:r>
    </w:p>
    <w:p w14:paraId="02EB4D99" w14:textId="77777777" w:rsidR="00A566A2" w:rsidRPr="00565598" w:rsidRDefault="00A566A2" w:rsidP="00A566A2">
      <w:pPr>
        <w:jc w:val="both"/>
        <w:rPr>
          <w:rFonts w:ascii="Calibri" w:hAnsi="Calibri"/>
          <w:sz w:val="16"/>
          <w:szCs w:val="16"/>
        </w:rPr>
      </w:pPr>
    </w:p>
    <w:p w14:paraId="180C9245"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 xml:space="preserve">Purpose  </w:t>
      </w:r>
      <w:r w:rsidRPr="00373287">
        <w:rPr>
          <w:rFonts w:ascii="Calibri" w:hAnsi="Calibri"/>
          <w:b/>
          <w:sz w:val="22"/>
          <w:szCs w:val="22"/>
        </w:rPr>
        <w:tab/>
      </w:r>
    </w:p>
    <w:p w14:paraId="35541093"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The purpose of this document is to ensure </w:t>
      </w:r>
      <w:r w:rsidR="00D819C2">
        <w:rPr>
          <w:rFonts w:ascii="Calibri" w:hAnsi="Calibri" w:cs="Arial"/>
          <w:sz w:val="21"/>
          <w:szCs w:val="21"/>
        </w:rPr>
        <w:t>Unity</w:t>
      </w:r>
      <w:r w:rsidRPr="00A3057A">
        <w:rPr>
          <w:rFonts w:ascii="Calibri" w:hAnsi="Calibri"/>
          <w:sz w:val="21"/>
          <w:szCs w:val="21"/>
        </w:rPr>
        <w:t xml:space="preserve"> meet</w:t>
      </w:r>
      <w:r w:rsidR="00D819C2">
        <w:rPr>
          <w:rFonts w:ascii="Calibri" w:hAnsi="Calibri"/>
          <w:sz w:val="21"/>
          <w:szCs w:val="21"/>
        </w:rPr>
        <w:t>s</w:t>
      </w:r>
      <w:r w:rsidRPr="00A3057A">
        <w:rPr>
          <w:rFonts w:ascii="Calibri" w:hAnsi="Calibri"/>
          <w:sz w:val="21"/>
          <w:szCs w:val="21"/>
        </w:rPr>
        <w:t xml:space="preserve"> legislative requirements and best practise in terms of health supervision. The service is to focus on work related matters only and will operate on an appointment basis so that work is conducted in a professional manner with minimum interruption to the functioning of the Company</w:t>
      </w:r>
      <w:r>
        <w:rPr>
          <w:rFonts w:ascii="Calibri" w:hAnsi="Calibri"/>
          <w:sz w:val="21"/>
          <w:szCs w:val="21"/>
        </w:rPr>
        <w:t>.</w:t>
      </w:r>
    </w:p>
    <w:p w14:paraId="750CA806" w14:textId="77777777" w:rsidR="00A566A2" w:rsidRPr="00373287" w:rsidRDefault="00A566A2" w:rsidP="00A566A2">
      <w:pPr>
        <w:jc w:val="both"/>
        <w:rPr>
          <w:rFonts w:ascii="Calibri" w:hAnsi="Calibri"/>
          <w:sz w:val="8"/>
          <w:szCs w:val="8"/>
        </w:rPr>
      </w:pPr>
    </w:p>
    <w:p w14:paraId="0196D91B" w14:textId="77777777" w:rsidR="00A566A2" w:rsidRPr="00A3057A" w:rsidRDefault="00A566A2" w:rsidP="00A566A2">
      <w:pPr>
        <w:jc w:val="both"/>
        <w:rPr>
          <w:rFonts w:ascii="Calibri" w:hAnsi="Calibri" w:cs="Arial"/>
          <w:sz w:val="21"/>
          <w:szCs w:val="21"/>
        </w:rPr>
      </w:pPr>
      <w:r w:rsidRPr="00A3057A">
        <w:rPr>
          <w:rFonts w:ascii="Calibri" w:hAnsi="Calibri" w:cs="Arial"/>
          <w:sz w:val="21"/>
          <w:szCs w:val="21"/>
        </w:rPr>
        <w:t xml:space="preserve">This document specifies the arrangements for the provision of an Occupational Health (OH) service to your organisation, hereafter referred to as the Client, by Unity hereafter referred to as the Provider and defines in practical terms the responsibilities of both parties (Client and Provider). </w:t>
      </w:r>
    </w:p>
    <w:p w14:paraId="13139C14" w14:textId="77777777" w:rsidR="00A566A2" w:rsidRPr="00565598" w:rsidRDefault="00A566A2" w:rsidP="00A566A2">
      <w:pPr>
        <w:jc w:val="both"/>
        <w:rPr>
          <w:rFonts w:ascii="Calibri" w:hAnsi="Calibri" w:cs="Arial"/>
          <w:sz w:val="16"/>
          <w:szCs w:val="16"/>
        </w:rPr>
      </w:pPr>
    </w:p>
    <w:p w14:paraId="725778BD" w14:textId="77777777" w:rsidR="00A566A2" w:rsidRPr="00373287" w:rsidRDefault="00A566A2" w:rsidP="00A566A2">
      <w:pPr>
        <w:jc w:val="both"/>
        <w:rPr>
          <w:rFonts w:ascii="Calibri" w:hAnsi="Calibri" w:cs="Arial"/>
          <w:b/>
          <w:sz w:val="22"/>
          <w:szCs w:val="22"/>
        </w:rPr>
      </w:pPr>
      <w:r w:rsidRPr="00373287">
        <w:rPr>
          <w:rFonts w:ascii="Calibri" w:hAnsi="Calibri" w:cs="Arial"/>
          <w:b/>
          <w:sz w:val="22"/>
          <w:szCs w:val="22"/>
          <w:u w:val="single"/>
        </w:rPr>
        <w:t xml:space="preserve">Scope </w:t>
      </w:r>
      <w:r w:rsidRPr="00373287">
        <w:rPr>
          <w:rFonts w:ascii="Calibri" w:hAnsi="Calibri" w:cs="Arial"/>
          <w:b/>
          <w:sz w:val="22"/>
          <w:szCs w:val="22"/>
        </w:rPr>
        <w:tab/>
      </w:r>
      <w:r w:rsidRPr="00373287">
        <w:rPr>
          <w:rFonts w:ascii="Calibri" w:hAnsi="Calibri" w:cs="Arial"/>
          <w:b/>
          <w:sz w:val="22"/>
          <w:szCs w:val="22"/>
        </w:rPr>
        <w:tab/>
      </w:r>
    </w:p>
    <w:p w14:paraId="20BFEF53" w14:textId="77777777" w:rsidR="00A566A2" w:rsidRPr="00A3057A" w:rsidRDefault="00A566A2" w:rsidP="00A566A2">
      <w:pPr>
        <w:jc w:val="both"/>
        <w:rPr>
          <w:rFonts w:ascii="Calibri" w:hAnsi="Calibri" w:cs="Arial"/>
          <w:sz w:val="21"/>
          <w:szCs w:val="21"/>
        </w:rPr>
      </w:pPr>
      <w:r w:rsidRPr="00A3057A">
        <w:rPr>
          <w:rFonts w:ascii="Calibri" w:hAnsi="Calibri" w:cs="Arial"/>
          <w:sz w:val="21"/>
          <w:szCs w:val="21"/>
        </w:rPr>
        <w:t>The delivery of the Occupational Health service is underpinned by the following principles.</w:t>
      </w:r>
    </w:p>
    <w:p w14:paraId="7E4CFA5F" w14:textId="3691B525" w:rsidR="00A566A2" w:rsidRPr="00A3057A" w:rsidRDefault="00944E56" w:rsidP="00A566A2">
      <w:pPr>
        <w:numPr>
          <w:ilvl w:val="0"/>
          <w:numId w:val="3"/>
        </w:numPr>
        <w:tabs>
          <w:tab w:val="clear" w:pos="720"/>
          <w:tab w:val="num" w:pos="426"/>
        </w:tabs>
        <w:ind w:left="426" w:hanging="284"/>
        <w:jc w:val="both"/>
        <w:rPr>
          <w:rFonts w:ascii="Calibri" w:hAnsi="Calibri" w:cs="Arial"/>
          <w:sz w:val="21"/>
          <w:szCs w:val="21"/>
        </w:rPr>
      </w:pPr>
      <w:r w:rsidRPr="00A3057A">
        <w:rPr>
          <w:rFonts w:ascii="Calibri" w:hAnsi="Calibri" w:cs="Arial"/>
          <w:sz w:val="21"/>
          <w:szCs w:val="21"/>
        </w:rPr>
        <w:t>High quality</w:t>
      </w:r>
      <w:r w:rsidR="00A566A2" w:rsidRPr="00A3057A">
        <w:rPr>
          <w:rFonts w:ascii="Calibri" w:hAnsi="Calibri" w:cs="Arial"/>
          <w:sz w:val="21"/>
          <w:szCs w:val="21"/>
        </w:rPr>
        <w:t xml:space="preserve"> clinically led and evidence-based </w:t>
      </w:r>
      <w:r w:rsidR="007011B2" w:rsidRPr="00A3057A">
        <w:rPr>
          <w:rFonts w:ascii="Calibri" w:hAnsi="Calibri" w:cs="Arial"/>
          <w:sz w:val="21"/>
          <w:szCs w:val="21"/>
        </w:rPr>
        <w:t>service.</w:t>
      </w:r>
    </w:p>
    <w:p w14:paraId="6A2E09B1" w14:textId="1F5BD873" w:rsidR="00A566A2" w:rsidRPr="00A3057A" w:rsidRDefault="00A566A2" w:rsidP="00A566A2">
      <w:pPr>
        <w:numPr>
          <w:ilvl w:val="0"/>
          <w:numId w:val="3"/>
        </w:numPr>
        <w:tabs>
          <w:tab w:val="clear" w:pos="720"/>
          <w:tab w:val="num" w:pos="426"/>
        </w:tabs>
        <w:ind w:left="426" w:hanging="284"/>
        <w:jc w:val="both"/>
        <w:rPr>
          <w:rFonts w:ascii="Calibri" w:hAnsi="Calibri" w:cs="Arial"/>
          <w:sz w:val="21"/>
          <w:szCs w:val="21"/>
        </w:rPr>
      </w:pPr>
      <w:r w:rsidRPr="00A3057A">
        <w:rPr>
          <w:rFonts w:ascii="Calibri" w:hAnsi="Calibri" w:cs="Arial"/>
          <w:sz w:val="21"/>
          <w:szCs w:val="21"/>
        </w:rPr>
        <w:t xml:space="preserve">An equitable and accessible service which is impartial, approachable and receptive to both Clients and their </w:t>
      </w:r>
      <w:r w:rsidR="007011B2" w:rsidRPr="00A3057A">
        <w:rPr>
          <w:rFonts w:ascii="Calibri" w:hAnsi="Calibri" w:cs="Arial"/>
          <w:sz w:val="21"/>
          <w:szCs w:val="21"/>
        </w:rPr>
        <w:t>employees.</w:t>
      </w:r>
    </w:p>
    <w:p w14:paraId="0336BCD2" w14:textId="77777777" w:rsidR="00A566A2" w:rsidRPr="00B3603E" w:rsidRDefault="00A566A2" w:rsidP="00A566A2">
      <w:pPr>
        <w:jc w:val="both"/>
        <w:rPr>
          <w:rFonts w:ascii="Calibri" w:hAnsi="Calibri" w:cs="Arial"/>
          <w:sz w:val="16"/>
          <w:szCs w:val="16"/>
        </w:rPr>
      </w:pPr>
    </w:p>
    <w:p w14:paraId="65F67EE2" w14:textId="77777777" w:rsidR="00A566A2" w:rsidRPr="00373287" w:rsidRDefault="00A566A2" w:rsidP="00A566A2">
      <w:pPr>
        <w:autoSpaceDE w:val="0"/>
        <w:autoSpaceDN w:val="0"/>
        <w:adjustRightInd w:val="0"/>
        <w:jc w:val="both"/>
        <w:rPr>
          <w:rFonts w:ascii="Calibri" w:hAnsi="Calibri" w:cs="Arial"/>
          <w:b/>
          <w:sz w:val="22"/>
          <w:szCs w:val="22"/>
        </w:rPr>
      </w:pPr>
      <w:r w:rsidRPr="00373287">
        <w:rPr>
          <w:rFonts w:ascii="Calibri" w:hAnsi="Calibri" w:cs="Arial"/>
          <w:b/>
          <w:sz w:val="22"/>
          <w:szCs w:val="22"/>
          <w:u w:val="single"/>
        </w:rPr>
        <w:t xml:space="preserve">Staffing </w:t>
      </w:r>
      <w:r w:rsidRPr="00373287">
        <w:rPr>
          <w:rFonts w:ascii="Calibri" w:hAnsi="Calibri" w:cs="Arial"/>
          <w:b/>
          <w:sz w:val="22"/>
          <w:szCs w:val="22"/>
        </w:rPr>
        <w:tab/>
      </w:r>
    </w:p>
    <w:p w14:paraId="3C6E7F98" w14:textId="77777777" w:rsidR="00A566A2" w:rsidRPr="00A3057A" w:rsidRDefault="00A566A2" w:rsidP="00A566A2">
      <w:pPr>
        <w:autoSpaceDE w:val="0"/>
        <w:autoSpaceDN w:val="0"/>
        <w:adjustRightInd w:val="0"/>
        <w:jc w:val="both"/>
        <w:rPr>
          <w:rFonts w:ascii="Calibri" w:hAnsi="Calibri" w:cs="Arial"/>
          <w:sz w:val="21"/>
          <w:szCs w:val="21"/>
        </w:rPr>
      </w:pPr>
      <w:r w:rsidRPr="00A3057A">
        <w:rPr>
          <w:rFonts w:ascii="Calibri" w:hAnsi="Calibri" w:cs="Arial"/>
          <w:sz w:val="21"/>
          <w:szCs w:val="21"/>
        </w:rPr>
        <w:t xml:space="preserve">The Occupational Health Physicians (OHP) will all hold qualification(s) in Occupational Medicine.  The Occupational Health Nurse Advisor (OHNA) will be qualified and be registered on the third part of the Nursing and Midwifery Council list as a Specialist Community Public Health Nurse (OH).   </w:t>
      </w:r>
    </w:p>
    <w:p w14:paraId="7621AC61" w14:textId="77777777" w:rsidR="00A566A2" w:rsidRPr="00B3603E" w:rsidRDefault="00A566A2" w:rsidP="00A566A2">
      <w:pPr>
        <w:autoSpaceDE w:val="0"/>
        <w:autoSpaceDN w:val="0"/>
        <w:adjustRightInd w:val="0"/>
        <w:jc w:val="both"/>
        <w:rPr>
          <w:rFonts w:ascii="Calibri" w:hAnsi="Calibri" w:cs="Arial"/>
          <w:sz w:val="16"/>
          <w:szCs w:val="16"/>
        </w:rPr>
      </w:pPr>
    </w:p>
    <w:p w14:paraId="04DEEDFE" w14:textId="77777777" w:rsidR="00A566A2" w:rsidRPr="00373287" w:rsidRDefault="00A566A2" w:rsidP="00A566A2">
      <w:pPr>
        <w:pStyle w:val="Heading1"/>
        <w:jc w:val="both"/>
        <w:rPr>
          <w:rFonts w:ascii="Calibri" w:hAnsi="Calibri"/>
          <w:sz w:val="22"/>
          <w:szCs w:val="22"/>
          <w:u w:val="none"/>
        </w:rPr>
      </w:pPr>
      <w:r w:rsidRPr="00373287">
        <w:rPr>
          <w:rFonts w:ascii="Calibri" w:hAnsi="Calibri"/>
          <w:sz w:val="22"/>
          <w:szCs w:val="22"/>
        </w:rPr>
        <w:t xml:space="preserve">Facilities </w:t>
      </w:r>
      <w:r w:rsidRPr="00373287">
        <w:rPr>
          <w:rFonts w:ascii="Calibri" w:hAnsi="Calibri"/>
          <w:sz w:val="22"/>
          <w:szCs w:val="22"/>
          <w:u w:val="none"/>
        </w:rPr>
        <w:tab/>
      </w:r>
    </w:p>
    <w:p w14:paraId="775CDA59" w14:textId="77777777" w:rsidR="00A566A2" w:rsidRPr="00A3057A" w:rsidRDefault="00A566A2" w:rsidP="00A566A2">
      <w:pPr>
        <w:pStyle w:val="Heading1"/>
        <w:jc w:val="both"/>
        <w:rPr>
          <w:rFonts w:ascii="Calibri" w:hAnsi="Calibri"/>
          <w:b w:val="0"/>
          <w:sz w:val="21"/>
          <w:szCs w:val="21"/>
          <w:u w:val="none"/>
        </w:rPr>
      </w:pPr>
      <w:r w:rsidRPr="00A3057A">
        <w:rPr>
          <w:rFonts w:ascii="Calibri" w:hAnsi="Calibri"/>
          <w:b w:val="0"/>
          <w:sz w:val="21"/>
          <w:szCs w:val="21"/>
          <w:u w:val="none"/>
        </w:rPr>
        <w:t xml:space="preserve">If </w:t>
      </w:r>
      <w:r w:rsidR="007270A0">
        <w:rPr>
          <w:rFonts w:ascii="Calibri" w:hAnsi="Calibri"/>
          <w:b w:val="0"/>
          <w:sz w:val="21"/>
          <w:szCs w:val="21"/>
          <w:u w:val="none"/>
        </w:rPr>
        <w:t>employees</w:t>
      </w:r>
      <w:r w:rsidRPr="00A3057A">
        <w:rPr>
          <w:rFonts w:ascii="Calibri" w:hAnsi="Calibri"/>
          <w:b w:val="0"/>
          <w:sz w:val="21"/>
          <w:szCs w:val="21"/>
          <w:u w:val="none"/>
        </w:rPr>
        <w:t xml:space="preserve"> are being seen at Unity, we will provide relevant appropriate facilities.  If the OHNA/OHP is visiting the Client’s site then the Client will ensure that facilities provided to the OH team are safe, accessible and appropriate for the services provided, to include access for persons with disability, rooms that provide privacy for the consultation, hand hygiene facilities and washroom access. </w:t>
      </w:r>
    </w:p>
    <w:p w14:paraId="40318790" w14:textId="77777777" w:rsidR="00A566A2" w:rsidRPr="00B3603E" w:rsidRDefault="00A566A2" w:rsidP="00A566A2">
      <w:pPr>
        <w:jc w:val="both"/>
        <w:rPr>
          <w:rFonts w:ascii="Calibri" w:hAnsi="Calibri"/>
          <w:sz w:val="16"/>
          <w:szCs w:val="16"/>
        </w:rPr>
      </w:pPr>
    </w:p>
    <w:p w14:paraId="472A6346"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 xml:space="preserve">Appointments  </w:t>
      </w:r>
      <w:r w:rsidRPr="00373287">
        <w:rPr>
          <w:rFonts w:ascii="Calibri" w:hAnsi="Calibri"/>
          <w:b/>
          <w:sz w:val="22"/>
          <w:szCs w:val="22"/>
        </w:rPr>
        <w:tab/>
      </w:r>
      <w:r w:rsidRPr="00373287">
        <w:rPr>
          <w:rFonts w:ascii="Calibri" w:hAnsi="Calibri"/>
          <w:b/>
          <w:sz w:val="22"/>
          <w:szCs w:val="22"/>
        </w:rPr>
        <w:tab/>
      </w:r>
    </w:p>
    <w:p w14:paraId="402F449A"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Appointments will be advised by letter or email to the </w:t>
      </w:r>
      <w:r>
        <w:rPr>
          <w:rFonts w:ascii="Calibri" w:hAnsi="Calibri"/>
          <w:sz w:val="21"/>
          <w:szCs w:val="21"/>
        </w:rPr>
        <w:t>C</w:t>
      </w:r>
      <w:r w:rsidRPr="00A3057A">
        <w:rPr>
          <w:rFonts w:ascii="Calibri" w:hAnsi="Calibri"/>
          <w:sz w:val="21"/>
          <w:szCs w:val="21"/>
        </w:rPr>
        <w:t xml:space="preserve">lient </w:t>
      </w:r>
      <w:r>
        <w:rPr>
          <w:rFonts w:ascii="Calibri" w:hAnsi="Calibri"/>
          <w:sz w:val="21"/>
          <w:szCs w:val="21"/>
        </w:rPr>
        <w:t>and details of appointment timings provided.</w:t>
      </w:r>
      <w:r w:rsidRPr="00A3057A">
        <w:rPr>
          <w:rFonts w:ascii="Calibri" w:hAnsi="Calibri"/>
          <w:sz w:val="21"/>
          <w:szCs w:val="21"/>
        </w:rPr>
        <w:t xml:space="preserve">  </w:t>
      </w:r>
    </w:p>
    <w:p w14:paraId="7067AF6B" w14:textId="77777777" w:rsidR="00A566A2" w:rsidRPr="00B3603E" w:rsidRDefault="00A566A2" w:rsidP="00A566A2">
      <w:pPr>
        <w:jc w:val="both"/>
        <w:rPr>
          <w:rFonts w:ascii="Calibri" w:hAnsi="Calibri"/>
          <w:sz w:val="16"/>
          <w:szCs w:val="16"/>
        </w:rPr>
      </w:pPr>
    </w:p>
    <w:p w14:paraId="54C19627"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Working Together</w:t>
      </w:r>
      <w:r w:rsidRPr="00373287">
        <w:rPr>
          <w:rFonts w:ascii="Calibri" w:hAnsi="Calibri"/>
          <w:b/>
          <w:sz w:val="22"/>
          <w:szCs w:val="22"/>
        </w:rPr>
        <w:tab/>
      </w:r>
    </w:p>
    <w:p w14:paraId="21AA40CB"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The Client and Provider commit to working together effectively and efficiently.  The working processes and service delivery methods are outlined within this document.  </w:t>
      </w:r>
    </w:p>
    <w:p w14:paraId="1B84716F" w14:textId="77777777" w:rsidR="00A566A2" w:rsidRPr="00B3603E" w:rsidRDefault="00A566A2" w:rsidP="00A566A2">
      <w:pPr>
        <w:jc w:val="both"/>
        <w:rPr>
          <w:rFonts w:ascii="Calibri" w:hAnsi="Calibri"/>
          <w:b/>
          <w:sz w:val="16"/>
          <w:szCs w:val="16"/>
          <w:u w:val="single"/>
        </w:rPr>
      </w:pPr>
    </w:p>
    <w:p w14:paraId="43005FF4"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Confidentiality and Record-Keeping</w:t>
      </w:r>
      <w:r w:rsidRPr="00373287">
        <w:rPr>
          <w:rFonts w:ascii="Calibri" w:hAnsi="Calibri"/>
          <w:b/>
          <w:sz w:val="22"/>
          <w:szCs w:val="22"/>
        </w:rPr>
        <w:tab/>
      </w:r>
      <w:r w:rsidRPr="00373287">
        <w:rPr>
          <w:rFonts w:ascii="Calibri" w:hAnsi="Calibri"/>
          <w:b/>
          <w:sz w:val="22"/>
          <w:szCs w:val="22"/>
        </w:rPr>
        <w:tab/>
      </w:r>
    </w:p>
    <w:p w14:paraId="006DE910"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The Provider will maintain health records for all relevant Clients’ staff either paper and/or electronically.  Currently health records are kept for 40 years subject to COSHH regulations. </w:t>
      </w:r>
    </w:p>
    <w:p w14:paraId="1392C0FD" w14:textId="77777777" w:rsidR="00A566A2" w:rsidRPr="00373287" w:rsidRDefault="00A566A2" w:rsidP="00A566A2">
      <w:pPr>
        <w:jc w:val="both"/>
        <w:rPr>
          <w:rFonts w:ascii="Calibri" w:hAnsi="Calibri"/>
          <w:sz w:val="8"/>
          <w:szCs w:val="8"/>
        </w:rPr>
      </w:pPr>
    </w:p>
    <w:p w14:paraId="000269E8" w14:textId="77777777" w:rsidR="00A566A2" w:rsidRPr="00A3057A" w:rsidRDefault="00A566A2" w:rsidP="00A566A2">
      <w:pPr>
        <w:jc w:val="both"/>
        <w:rPr>
          <w:rFonts w:ascii="Calibri" w:hAnsi="Calibri"/>
          <w:sz w:val="21"/>
          <w:szCs w:val="21"/>
        </w:rPr>
      </w:pPr>
      <w:r w:rsidRPr="00A3057A">
        <w:rPr>
          <w:rFonts w:ascii="Calibri" w:hAnsi="Calibri"/>
          <w:sz w:val="21"/>
          <w:szCs w:val="21"/>
        </w:rPr>
        <w:t xml:space="preserve">The Provider will maintain confidentiality, adhering to the requirements of the </w:t>
      </w:r>
      <w:r w:rsidR="00FB579C">
        <w:rPr>
          <w:rFonts w:ascii="Calibri" w:hAnsi="Calibri"/>
          <w:sz w:val="22"/>
          <w:szCs w:val="22"/>
        </w:rPr>
        <w:t xml:space="preserve">General Data Protection Regulations </w:t>
      </w:r>
      <w:r w:rsidRPr="00A3057A">
        <w:rPr>
          <w:rFonts w:ascii="Calibri" w:hAnsi="Calibri"/>
          <w:sz w:val="21"/>
          <w:szCs w:val="21"/>
        </w:rPr>
        <w:t>and Access to Medical Reports Act 1988.  The Provider, as an accredited OH service, has met good practice and legislative requirements required for the purposes of information governance.</w:t>
      </w:r>
    </w:p>
    <w:p w14:paraId="77A5868A" w14:textId="77777777" w:rsidR="00A566A2" w:rsidRPr="00373287" w:rsidRDefault="00A566A2" w:rsidP="00A566A2">
      <w:pPr>
        <w:ind w:left="720"/>
        <w:jc w:val="both"/>
        <w:rPr>
          <w:rFonts w:ascii="Calibri" w:hAnsi="Calibri"/>
          <w:sz w:val="8"/>
          <w:szCs w:val="8"/>
        </w:rPr>
      </w:pPr>
    </w:p>
    <w:p w14:paraId="2427467F" w14:textId="07520805" w:rsidR="00A566A2" w:rsidRDefault="00A566A2" w:rsidP="00A566A2">
      <w:pPr>
        <w:jc w:val="both"/>
        <w:rPr>
          <w:rFonts w:ascii="Calibri" w:hAnsi="Calibri"/>
          <w:sz w:val="21"/>
          <w:szCs w:val="21"/>
        </w:rPr>
      </w:pPr>
      <w:r w:rsidRPr="00A3057A">
        <w:rPr>
          <w:rFonts w:ascii="Calibri" w:hAnsi="Calibri"/>
          <w:sz w:val="21"/>
          <w:szCs w:val="21"/>
        </w:rPr>
        <w:t xml:space="preserve">The Provider will keep all OH records in a locked and secure area until such a time that they can be scanned and destroyed.  The Provider will ensure that all leavers’ and archived files are kept in a designated place that is a suitable and accessible </w:t>
      </w:r>
      <w:r w:rsidR="00EC032A">
        <w:rPr>
          <w:rFonts w:ascii="Calibri" w:hAnsi="Calibri"/>
          <w:sz w:val="21"/>
          <w:szCs w:val="21"/>
        </w:rPr>
        <w:t xml:space="preserve">place </w:t>
      </w:r>
      <w:r w:rsidRPr="00A3057A">
        <w:rPr>
          <w:rFonts w:ascii="Calibri" w:hAnsi="Calibri"/>
          <w:sz w:val="21"/>
          <w:szCs w:val="21"/>
        </w:rPr>
        <w:t>and where possible, stored on cloud facilities.</w:t>
      </w:r>
    </w:p>
    <w:p w14:paraId="11C84497" w14:textId="77777777" w:rsidR="00A566A2" w:rsidRPr="00373287" w:rsidRDefault="00A566A2" w:rsidP="00A566A2">
      <w:pPr>
        <w:jc w:val="both"/>
        <w:rPr>
          <w:rFonts w:ascii="Calibri" w:hAnsi="Calibri"/>
          <w:sz w:val="8"/>
          <w:szCs w:val="8"/>
        </w:rPr>
      </w:pPr>
    </w:p>
    <w:p w14:paraId="4AFC0F26" w14:textId="77777777" w:rsidR="00A566A2" w:rsidRDefault="00A566A2" w:rsidP="00A566A2">
      <w:pPr>
        <w:jc w:val="both"/>
        <w:rPr>
          <w:rFonts w:ascii="Calibri" w:hAnsi="Calibri"/>
          <w:sz w:val="21"/>
          <w:szCs w:val="21"/>
        </w:rPr>
      </w:pPr>
      <w:r w:rsidRPr="00A3057A">
        <w:rPr>
          <w:rFonts w:ascii="Calibri" w:hAnsi="Calibri"/>
          <w:sz w:val="21"/>
          <w:szCs w:val="21"/>
        </w:rPr>
        <w:t xml:space="preserve">The </w:t>
      </w:r>
      <w:r w:rsidR="00FB579C">
        <w:rPr>
          <w:rFonts w:ascii="Calibri" w:hAnsi="Calibri"/>
          <w:sz w:val="22"/>
          <w:szCs w:val="22"/>
        </w:rPr>
        <w:t xml:space="preserve">General Data Protection Regulations </w:t>
      </w:r>
      <w:r w:rsidRPr="00A3057A">
        <w:rPr>
          <w:rFonts w:ascii="Calibri" w:hAnsi="Calibri"/>
          <w:sz w:val="21"/>
          <w:szCs w:val="21"/>
        </w:rPr>
        <w:t xml:space="preserve">governs employee access to their medical records that include medical reports to management prepared by the Provider.  It gives employees the right to see and have copies of their health records, including the content of any employer referral letters. </w:t>
      </w:r>
      <w:r>
        <w:rPr>
          <w:rFonts w:ascii="Calibri" w:hAnsi="Calibri"/>
          <w:sz w:val="21"/>
          <w:szCs w:val="21"/>
        </w:rPr>
        <w:t xml:space="preserve">  Unity will provide a transfer service if the client changes to a </w:t>
      </w:r>
      <w:r w:rsidRPr="00A3057A">
        <w:rPr>
          <w:rFonts w:ascii="Calibri" w:hAnsi="Calibri"/>
          <w:sz w:val="21"/>
          <w:szCs w:val="21"/>
        </w:rPr>
        <w:t>new OH Provider</w:t>
      </w:r>
      <w:r>
        <w:rPr>
          <w:rFonts w:ascii="Calibri" w:hAnsi="Calibri"/>
          <w:sz w:val="21"/>
          <w:szCs w:val="21"/>
        </w:rPr>
        <w:t>, this</w:t>
      </w:r>
      <w:r w:rsidRPr="00A3057A">
        <w:rPr>
          <w:rFonts w:ascii="Calibri" w:hAnsi="Calibri"/>
          <w:sz w:val="21"/>
          <w:szCs w:val="21"/>
        </w:rPr>
        <w:t xml:space="preserve"> will be conducted in accordance with the approved regulations and protocols.</w:t>
      </w:r>
    </w:p>
    <w:p w14:paraId="42DE0AC8" w14:textId="77777777" w:rsidR="00536691" w:rsidRDefault="00536691" w:rsidP="00A566A2">
      <w:pPr>
        <w:jc w:val="both"/>
        <w:rPr>
          <w:rFonts w:ascii="Calibri" w:hAnsi="Calibri"/>
          <w:sz w:val="21"/>
          <w:szCs w:val="21"/>
        </w:rPr>
      </w:pPr>
    </w:p>
    <w:p w14:paraId="5B507CA9" w14:textId="77777777" w:rsidR="005F14E7" w:rsidRDefault="005F14E7" w:rsidP="00A566A2">
      <w:pPr>
        <w:jc w:val="both"/>
        <w:rPr>
          <w:rFonts w:ascii="Calibri" w:hAnsi="Calibri"/>
          <w:sz w:val="21"/>
          <w:szCs w:val="21"/>
        </w:rPr>
      </w:pPr>
    </w:p>
    <w:p w14:paraId="63A6D79A" w14:textId="77777777" w:rsidR="00B47A94" w:rsidRDefault="00B47A94" w:rsidP="00A566A2">
      <w:pPr>
        <w:jc w:val="both"/>
        <w:rPr>
          <w:rFonts w:ascii="Calibri" w:hAnsi="Calibri"/>
          <w:sz w:val="21"/>
          <w:szCs w:val="21"/>
        </w:rPr>
      </w:pPr>
    </w:p>
    <w:p w14:paraId="39CB4FB6" w14:textId="77777777" w:rsidR="00536691" w:rsidRPr="00536691" w:rsidRDefault="00536691" w:rsidP="00A566A2">
      <w:pPr>
        <w:jc w:val="both"/>
        <w:rPr>
          <w:rFonts w:ascii="Calibri" w:hAnsi="Calibri"/>
          <w:b/>
          <w:bCs/>
          <w:sz w:val="22"/>
          <w:szCs w:val="22"/>
          <w:u w:val="single"/>
        </w:rPr>
      </w:pPr>
      <w:r w:rsidRPr="00536691">
        <w:rPr>
          <w:rFonts w:ascii="Calibri" w:hAnsi="Calibri"/>
          <w:b/>
          <w:bCs/>
          <w:sz w:val="22"/>
          <w:szCs w:val="22"/>
          <w:u w:val="single"/>
        </w:rPr>
        <w:lastRenderedPageBreak/>
        <w:t>RIDDOR</w:t>
      </w:r>
      <w:r>
        <w:rPr>
          <w:rFonts w:ascii="Calibri" w:hAnsi="Calibri"/>
          <w:b/>
          <w:bCs/>
          <w:sz w:val="22"/>
          <w:szCs w:val="22"/>
          <w:u w:val="single"/>
        </w:rPr>
        <w:t xml:space="preserve"> (Reporting of Injuries, Diseases or Dangerous Occurrences Regulations)</w:t>
      </w:r>
    </w:p>
    <w:p w14:paraId="47BDDDAC" w14:textId="77777777" w:rsidR="00536691" w:rsidRPr="00536691" w:rsidRDefault="00536691" w:rsidP="00536691">
      <w:pPr>
        <w:tabs>
          <w:tab w:val="left" w:pos="1134"/>
        </w:tabs>
        <w:jc w:val="both"/>
        <w:rPr>
          <w:rFonts w:ascii="Calibri" w:hAnsi="Calibri"/>
          <w:sz w:val="21"/>
          <w:szCs w:val="21"/>
        </w:rPr>
      </w:pPr>
      <w:r w:rsidRPr="00536691">
        <w:rPr>
          <w:rFonts w:ascii="Calibri" w:hAnsi="Calibri"/>
          <w:sz w:val="21"/>
          <w:szCs w:val="21"/>
        </w:rPr>
        <w:t>Where the Provider reasonably regards an Employee to have suffered, or be suffering with, an Occupational Disease or Condition which is reportable under RIDDOR (a “</w:t>
      </w:r>
      <w:r w:rsidRPr="00536691">
        <w:rPr>
          <w:rFonts w:ascii="Calibri" w:hAnsi="Calibri"/>
          <w:b/>
          <w:sz w:val="21"/>
          <w:szCs w:val="21"/>
        </w:rPr>
        <w:t>RIDDOR Reportable Case</w:t>
      </w:r>
      <w:r w:rsidRPr="00536691">
        <w:rPr>
          <w:rFonts w:ascii="Calibri" w:hAnsi="Calibri"/>
          <w:sz w:val="21"/>
          <w:szCs w:val="21"/>
        </w:rPr>
        <w:t>”), the Provider shall advise the Client in writing that it is a RIDDOR Reportable Case.</w:t>
      </w:r>
    </w:p>
    <w:p w14:paraId="59EDE02E" w14:textId="77777777" w:rsidR="00536691" w:rsidRPr="00536691" w:rsidRDefault="00536691" w:rsidP="00536691">
      <w:pPr>
        <w:tabs>
          <w:tab w:val="left" w:pos="1134"/>
        </w:tabs>
        <w:jc w:val="both"/>
        <w:rPr>
          <w:rFonts w:ascii="Calibri" w:hAnsi="Calibri"/>
          <w:sz w:val="21"/>
          <w:szCs w:val="21"/>
        </w:rPr>
      </w:pPr>
      <w:r w:rsidRPr="00536691">
        <w:rPr>
          <w:rFonts w:ascii="Calibri" w:hAnsi="Calibri"/>
          <w:sz w:val="21"/>
          <w:szCs w:val="21"/>
        </w:rPr>
        <w:t>It is the responsibility of the Client to report any RIDDOR Reportable Cases to the relevant authority</w:t>
      </w:r>
      <w:r>
        <w:rPr>
          <w:rFonts w:ascii="Calibri" w:hAnsi="Calibri"/>
          <w:sz w:val="21"/>
          <w:szCs w:val="21"/>
        </w:rPr>
        <w:t xml:space="preserve"> (HSE)</w:t>
      </w:r>
      <w:r w:rsidRPr="00536691">
        <w:rPr>
          <w:rFonts w:ascii="Calibri" w:hAnsi="Calibri"/>
          <w:sz w:val="21"/>
          <w:szCs w:val="21"/>
        </w:rPr>
        <w:t>.</w:t>
      </w:r>
    </w:p>
    <w:p w14:paraId="15BE369B" w14:textId="77777777" w:rsidR="00536691" w:rsidRPr="00536691" w:rsidRDefault="00536691" w:rsidP="00536691">
      <w:pPr>
        <w:tabs>
          <w:tab w:val="left" w:pos="1134"/>
        </w:tabs>
        <w:jc w:val="both"/>
        <w:rPr>
          <w:rFonts w:ascii="Calibri" w:hAnsi="Calibri"/>
          <w:sz w:val="21"/>
          <w:szCs w:val="21"/>
        </w:rPr>
      </w:pPr>
      <w:r w:rsidRPr="00536691">
        <w:rPr>
          <w:rFonts w:ascii="Calibri" w:hAnsi="Calibri"/>
          <w:sz w:val="21"/>
          <w:szCs w:val="21"/>
        </w:rPr>
        <w:t>Where an Employee has been diagnosed with an Occupational Disease or Condition which is a RIDDOR Reportable Case, the Provider will provide for the on-going health management of that Employee in the Employee’s workplace and shall make recommendations on appropriate adjustments to their work activities if required.</w:t>
      </w:r>
    </w:p>
    <w:p w14:paraId="3D418F62" w14:textId="77777777" w:rsidR="00A566A2" w:rsidRPr="00B47A94" w:rsidRDefault="00A566A2" w:rsidP="00A566A2">
      <w:pPr>
        <w:jc w:val="both"/>
        <w:rPr>
          <w:rFonts w:ascii="Calibri" w:hAnsi="Calibri"/>
          <w:b/>
          <w:sz w:val="14"/>
          <w:szCs w:val="14"/>
          <w:u w:val="single"/>
        </w:rPr>
      </w:pPr>
    </w:p>
    <w:p w14:paraId="1726697D"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 xml:space="preserve">Audit </w:t>
      </w:r>
      <w:r w:rsidRPr="00373287">
        <w:rPr>
          <w:rFonts w:ascii="Calibri" w:hAnsi="Calibri"/>
          <w:b/>
          <w:sz w:val="22"/>
          <w:szCs w:val="22"/>
        </w:rPr>
        <w:tab/>
      </w:r>
      <w:r w:rsidRPr="00373287">
        <w:rPr>
          <w:rFonts w:ascii="Calibri" w:hAnsi="Calibri"/>
          <w:b/>
          <w:sz w:val="22"/>
          <w:szCs w:val="22"/>
        </w:rPr>
        <w:tab/>
      </w:r>
    </w:p>
    <w:p w14:paraId="37A98D71" w14:textId="77777777" w:rsidR="00A566A2" w:rsidRPr="00373287" w:rsidRDefault="00A566A2" w:rsidP="00A566A2">
      <w:pPr>
        <w:jc w:val="both"/>
        <w:rPr>
          <w:rFonts w:ascii="Calibri" w:hAnsi="Calibri"/>
          <w:b/>
          <w:sz w:val="21"/>
          <w:szCs w:val="21"/>
          <w:u w:val="single"/>
        </w:rPr>
      </w:pPr>
      <w:r w:rsidRPr="00373287">
        <w:rPr>
          <w:rFonts w:ascii="Calibri" w:hAnsi="Calibri"/>
          <w:sz w:val="21"/>
          <w:szCs w:val="21"/>
        </w:rPr>
        <w:t xml:space="preserve">Unity will oversee and apply clinical quality by auditing of systems to monitor the services provided. </w:t>
      </w:r>
    </w:p>
    <w:p w14:paraId="7EA40841" w14:textId="77777777" w:rsidR="00A566A2" w:rsidRPr="00B47A94" w:rsidRDefault="00A566A2" w:rsidP="00A566A2">
      <w:pPr>
        <w:jc w:val="both"/>
        <w:rPr>
          <w:rFonts w:ascii="Calibri" w:hAnsi="Calibri"/>
          <w:b/>
          <w:sz w:val="14"/>
          <w:szCs w:val="14"/>
          <w:u w:val="single"/>
        </w:rPr>
      </w:pPr>
    </w:p>
    <w:p w14:paraId="75DDAE81"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Training and Continuous Professional Development (CPD)</w:t>
      </w:r>
      <w:r w:rsidRPr="00373287">
        <w:rPr>
          <w:rFonts w:ascii="Calibri" w:hAnsi="Calibri"/>
          <w:b/>
          <w:sz w:val="22"/>
          <w:szCs w:val="22"/>
        </w:rPr>
        <w:tab/>
      </w:r>
      <w:r w:rsidRPr="00373287">
        <w:rPr>
          <w:rFonts w:ascii="Calibri" w:hAnsi="Calibri"/>
          <w:b/>
          <w:sz w:val="22"/>
          <w:szCs w:val="22"/>
        </w:rPr>
        <w:tab/>
      </w:r>
    </w:p>
    <w:p w14:paraId="547C85AB" w14:textId="77777777" w:rsidR="00A566A2" w:rsidRPr="00373287" w:rsidRDefault="00A566A2" w:rsidP="00A566A2">
      <w:pPr>
        <w:jc w:val="both"/>
        <w:rPr>
          <w:rFonts w:ascii="Calibri" w:hAnsi="Calibri"/>
          <w:b/>
          <w:sz w:val="21"/>
          <w:szCs w:val="21"/>
          <w:u w:val="single"/>
        </w:rPr>
      </w:pPr>
      <w:r w:rsidRPr="00373287">
        <w:rPr>
          <w:rFonts w:ascii="Calibri" w:hAnsi="Calibri"/>
          <w:sz w:val="21"/>
          <w:szCs w:val="21"/>
        </w:rPr>
        <w:t>Unity is committed to training and CPD</w:t>
      </w:r>
      <w:r w:rsidR="007270A0">
        <w:rPr>
          <w:rFonts w:ascii="Calibri" w:hAnsi="Calibri"/>
          <w:sz w:val="21"/>
          <w:szCs w:val="21"/>
        </w:rPr>
        <w:t xml:space="preserve"> and</w:t>
      </w:r>
      <w:r w:rsidRPr="00373287">
        <w:rPr>
          <w:rFonts w:ascii="Calibri" w:hAnsi="Calibri"/>
          <w:sz w:val="21"/>
          <w:szCs w:val="21"/>
        </w:rPr>
        <w:t xml:space="preserve"> it is a requirement for OHNA / Physician registration and appraisal. </w:t>
      </w:r>
    </w:p>
    <w:p w14:paraId="4820E63C" w14:textId="77777777" w:rsidR="00A566A2" w:rsidRPr="00B47A94" w:rsidRDefault="00A566A2" w:rsidP="00A566A2">
      <w:pPr>
        <w:jc w:val="both"/>
        <w:rPr>
          <w:rFonts w:ascii="Calibri" w:hAnsi="Calibri"/>
          <w:b/>
          <w:sz w:val="14"/>
          <w:szCs w:val="14"/>
          <w:u w:val="single"/>
        </w:rPr>
      </w:pPr>
    </w:p>
    <w:p w14:paraId="312D61F7"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Intellectual Property</w:t>
      </w:r>
      <w:r w:rsidRPr="00373287">
        <w:rPr>
          <w:rFonts w:ascii="Calibri" w:hAnsi="Calibri"/>
          <w:b/>
          <w:sz w:val="22"/>
          <w:szCs w:val="22"/>
        </w:rPr>
        <w:tab/>
      </w:r>
      <w:r w:rsidRPr="00373287">
        <w:rPr>
          <w:rFonts w:ascii="Calibri" w:hAnsi="Calibri"/>
          <w:b/>
          <w:sz w:val="22"/>
          <w:szCs w:val="22"/>
        </w:rPr>
        <w:tab/>
      </w:r>
    </w:p>
    <w:p w14:paraId="3514163A" w14:textId="77777777" w:rsidR="00A566A2" w:rsidRPr="00373287" w:rsidRDefault="00A566A2" w:rsidP="00A566A2">
      <w:pPr>
        <w:jc w:val="both"/>
        <w:rPr>
          <w:rFonts w:ascii="Calibri" w:hAnsi="Calibri"/>
          <w:sz w:val="21"/>
          <w:szCs w:val="21"/>
        </w:rPr>
      </w:pPr>
      <w:r w:rsidRPr="00373287">
        <w:rPr>
          <w:rFonts w:ascii="Calibri" w:hAnsi="Calibri"/>
          <w:sz w:val="21"/>
          <w:szCs w:val="21"/>
        </w:rPr>
        <w:t>Each Party agrees that all Intellectual Property Rights shall remain the absolute unencumbered property of the owner of such rights and agrees that it will not use the other Party’s Intellectual Property Rights for any purpose other than the performance of its obligations under this Agreement.</w:t>
      </w:r>
    </w:p>
    <w:p w14:paraId="5EA56C36" w14:textId="77777777" w:rsidR="00A566A2" w:rsidRPr="00B47A94" w:rsidRDefault="00A566A2" w:rsidP="00A566A2">
      <w:pPr>
        <w:pStyle w:val="ListBullet"/>
        <w:spacing w:line="240" w:lineRule="auto"/>
        <w:rPr>
          <w:sz w:val="14"/>
          <w:szCs w:val="14"/>
        </w:rPr>
      </w:pPr>
    </w:p>
    <w:p w14:paraId="0B3535DA"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 xml:space="preserve">Performance Management </w:t>
      </w:r>
      <w:r w:rsidRPr="00373287">
        <w:rPr>
          <w:rFonts w:ascii="Calibri" w:hAnsi="Calibri"/>
          <w:b/>
          <w:sz w:val="22"/>
          <w:szCs w:val="22"/>
        </w:rPr>
        <w:tab/>
      </w:r>
      <w:r w:rsidRPr="00373287">
        <w:rPr>
          <w:rFonts w:ascii="Calibri" w:hAnsi="Calibri"/>
          <w:b/>
          <w:sz w:val="22"/>
          <w:szCs w:val="22"/>
        </w:rPr>
        <w:tab/>
      </w:r>
    </w:p>
    <w:p w14:paraId="135FA4B2" w14:textId="77777777" w:rsidR="00A566A2" w:rsidRPr="00373287" w:rsidRDefault="00A566A2" w:rsidP="00A566A2">
      <w:pPr>
        <w:jc w:val="both"/>
        <w:rPr>
          <w:rFonts w:ascii="Calibri" w:hAnsi="Calibri"/>
          <w:sz w:val="21"/>
          <w:szCs w:val="21"/>
        </w:rPr>
      </w:pPr>
      <w:r w:rsidRPr="00373287">
        <w:rPr>
          <w:rFonts w:ascii="Calibri" w:hAnsi="Calibri"/>
          <w:sz w:val="21"/>
          <w:szCs w:val="21"/>
        </w:rPr>
        <w:t xml:space="preserve">The Performance will be discussed at formal meetings held between the Client and Provider depending on the requirements of the Client or for any other exceptional reason requested by either party. </w:t>
      </w:r>
    </w:p>
    <w:p w14:paraId="573DF27E" w14:textId="77777777" w:rsidR="00A566A2" w:rsidRPr="00B47A94" w:rsidRDefault="00A566A2" w:rsidP="00A566A2">
      <w:pPr>
        <w:jc w:val="both"/>
        <w:rPr>
          <w:rFonts w:ascii="Calibri" w:hAnsi="Calibri"/>
          <w:sz w:val="14"/>
          <w:szCs w:val="14"/>
        </w:rPr>
      </w:pPr>
    </w:p>
    <w:p w14:paraId="7E8C9D97" w14:textId="77777777" w:rsidR="00A566A2" w:rsidRPr="00373287" w:rsidRDefault="00A566A2" w:rsidP="00A566A2">
      <w:pPr>
        <w:jc w:val="both"/>
        <w:rPr>
          <w:rFonts w:ascii="Calibri" w:hAnsi="Calibri"/>
          <w:sz w:val="22"/>
          <w:szCs w:val="22"/>
        </w:rPr>
      </w:pPr>
      <w:r w:rsidRPr="00373287">
        <w:rPr>
          <w:rFonts w:ascii="Calibri" w:hAnsi="Calibri"/>
          <w:b/>
          <w:sz w:val="22"/>
          <w:szCs w:val="22"/>
          <w:u w:val="single"/>
        </w:rPr>
        <w:t>Complaints Procedure</w:t>
      </w:r>
      <w:r w:rsidRPr="00373287">
        <w:rPr>
          <w:rFonts w:ascii="Calibri" w:hAnsi="Calibri"/>
          <w:sz w:val="22"/>
          <w:szCs w:val="22"/>
        </w:rPr>
        <w:t xml:space="preserve"> </w:t>
      </w:r>
      <w:r w:rsidRPr="00373287">
        <w:rPr>
          <w:rFonts w:ascii="Calibri" w:hAnsi="Calibri"/>
          <w:sz w:val="22"/>
          <w:szCs w:val="22"/>
        </w:rPr>
        <w:tab/>
      </w:r>
    </w:p>
    <w:p w14:paraId="7386B78B" w14:textId="060D9EB9" w:rsidR="00A566A2" w:rsidRPr="00373287" w:rsidRDefault="00A566A2" w:rsidP="00A566A2">
      <w:pPr>
        <w:jc w:val="both"/>
        <w:rPr>
          <w:rFonts w:ascii="Calibri" w:hAnsi="Calibri"/>
          <w:sz w:val="21"/>
          <w:szCs w:val="21"/>
        </w:rPr>
      </w:pPr>
      <w:r w:rsidRPr="00373287">
        <w:rPr>
          <w:rFonts w:ascii="Calibri" w:hAnsi="Calibri"/>
          <w:sz w:val="21"/>
          <w:szCs w:val="21"/>
        </w:rPr>
        <w:t xml:space="preserve">Unity will take complaints very seriously and act as a means of improving the service; </w:t>
      </w:r>
      <w:r w:rsidR="00531A84" w:rsidRPr="00373287">
        <w:rPr>
          <w:rFonts w:ascii="Calibri" w:hAnsi="Calibri"/>
          <w:sz w:val="21"/>
          <w:szCs w:val="21"/>
        </w:rPr>
        <w:t>therefore,</w:t>
      </w:r>
      <w:r w:rsidRPr="00373287">
        <w:rPr>
          <w:rFonts w:ascii="Calibri" w:hAnsi="Calibri"/>
          <w:sz w:val="21"/>
          <w:szCs w:val="21"/>
        </w:rPr>
        <w:t xml:space="preserve"> these will be investigated </w:t>
      </w:r>
      <w:r w:rsidR="00531A84" w:rsidRPr="00373287">
        <w:rPr>
          <w:rFonts w:ascii="Calibri" w:hAnsi="Calibri"/>
          <w:sz w:val="21"/>
          <w:szCs w:val="21"/>
        </w:rPr>
        <w:t>formally,</w:t>
      </w:r>
      <w:r w:rsidRPr="00373287">
        <w:rPr>
          <w:rFonts w:ascii="Calibri" w:hAnsi="Calibri"/>
          <w:sz w:val="21"/>
          <w:szCs w:val="21"/>
        </w:rPr>
        <w:t xml:space="preserve"> and</w:t>
      </w:r>
      <w:r w:rsidR="00EC032A">
        <w:rPr>
          <w:rFonts w:ascii="Calibri" w:hAnsi="Calibri"/>
          <w:sz w:val="21"/>
          <w:szCs w:val="21"/>
        </w:rPr>
        <w:t xml:space="preserve"> the</w:t>
      </w:r>
      <w:r w:rsidRPr="00373287">
        <w:rPr>
          <w:rFonts w:ascii="Calibri" w:hAnsi="Calibri"/>
          <w:sz w:val="21"/>
          <w:szCs w:val="21"/>
        </w:rPr>
        <w:t xml:space="preserve"> response will be within two weeks or immediately if considered to be of a serious nature.  Complaints can be received via telephone, verbally or written and will be recorded for reporting on a quarterly basis or more frequently if meetings dictate.</w:t>
      </w:r>
    </w:p>
    <w:p w14:paraId="123C3BEC" w14:textId="77777777" w:rsidR="00A566A2" w:rsidRPr="00373287" w:rsidRDefault="00A566A2" w:rsidP="00A566A2">
      <w:pPr>
        <w:jc w:val="both"/>
        <w:rPr>
          <w:rFonts w:ascii="Calibri" w:hAnsi="Calibri"/>
          <w:sz w:val="8"/>
          <w:szCs w:val="8"/>
        </w:rPr>
      </w:pPr>
    </w:p>
    <w:p w14:paraId="2BD379EB" w14:textId="77777777" w:rsidR="00A566A2" w:rsidRPr="00373287" w:rsidRDefault="00A566A2" w:rsidP="00A566A2">
      <w:pPr>
        <w:jc w:val="both"/>
        <w:rPr>
          <w:rFonts w:ascii="Calibri" w:hAnsi="Calibri"/>
          <w:sz w:val="21"/>
          <w:szCs w:val="21"/>
        </w:rPr>
      </w:pPr>
      <w:r w:rsidRPr="00373287">
        <w:rPr>
          <w:rFonts w:ascii="Calibri" w:hAnsi="Calibri"/>
          <w:sz w:val="21"/>
          <w:szCs w:val="21"/>
        </w:rPr>
        <w:t xml:space="preserve">If a complaint is not resolved </w:t>
      </w:r>
      <w:r w:rsidR="00011F96" w:rsidRPr="00373287">
        <w:rPr>
          <w:rFonts w:ascii="Calibri" w:hAnsi="Calibri"/>
          <w:sz w:val="21"/>
          <w:szCs w:val="21"/>
        </w:rPr>
        <w:t>satisfactorily,</w:t>
      </w:r>
      <w:r w:rsidRPr="00373287">
        <w:rPr>
          <w:rFonts w:ascii="Calibri" w:hAnsi="Calibri"/>
          <w:sz w:val="21"/>
          <w:szCs w:val="21"/>
        </w:rPr>
        <w:t xml:space="preserve"> it can be escalated and referred to the </w:t>
      </w:r>
      <w:r w:rsidR="00536691">
        <w:rPr>
          <w:rFonts w:ascii="Calibri" w:hAnsi="Calibri"/>
          <w:sz w:val="21"/>
          <w:szCs w:val="21"/>
        </w:rPr>
        <w:t xml:space="preserve">OH service </w:t>
      </w:r>
      <w:r w:rsidRPr="00373287">
        <w:rPr>
          <w:rFonts w:ascii="Calibri" w:hAnsi="Calibri"/>
          <w:sz w:val="21"/>
          <w:szCs w:val="21"/>
        </w:rPr>
        <w:t>Director for investigation.</w:t>
      </w:r>
    </w:p>
    <w:p w14:paraId="6AF8F426" w14:textId="77777777" w:rsidR="00A566A2" w:rsidRPr="00B47A94" w:rsidRDefault="00A566A2" w:rsidP="00A566A2">
      <w:pPr>
        <w:jc w:val="both"/>
        <w:rPr>
          <w:rFonts w:ascii="Calibri" w:hAnsi="Calibri"/>
          <w:b/>
          <w:sz w:val="14"/>
          <w:szCs w:val="14"/>
          <w:u w:val="single"/>
        </w:rPr>
      </w:pPr>
    </w:p>
    <w:p w14:paraId="6BBB5674" w14:textId="77777777" w:rsidR="00A566A2" w:rsidRPr="00373287" w:rsidRDefault="00A566A2" w:rsidP="00A566A2">
      <w:pPr>
        <w:jc w:val="both"/>
        <w:rPr>
          <w:rFonts w:ascii="Calibri" w:hAnsi="Calibri"/>
          <w:b/>
          <w:sz w:val="22"/>
          <w:szCs w:val="22"/>
        </w:rPr>
      </w:pPr>
      <w:r w:rsidRPr="00373287">
        <w:rPr>
          <w:rFonts w:ascii="Calibri" w:hAnsi="Calibri"/>
          <w:b/>
          <w:sz w:val="22"/>
          <w:szCs w:val="22"/>
          <w:u w:val="single"/>
        </w:rPr>
        <w:t>Amendments</w:t>
      </w:r>
      <w:r w:rsidRPr="00373287">
        <w:rPr>
          <w:rFonts w:ascii="Calibri" w:hAnsi="Calibri"/>
          <w:b/>
          <w:sz w:val="22"/>
          <w:szCs w:val="22"/>
        </w:rPr>
        <w:tab/>
      </w:r>
    </w:p>
    <w:p w14:paraId="0CF09BB3" w14:textId="77777777" w:rsidR="00A566A2" w:rsidRPr="00373287" w:rsidRDefault="00A566A2" w:rsidP="00A566A2">
      <w:pPr>
        <w:jc w:val="both"/>
        <w:rPr>
          <w:rFonts w:ascii="Calibri" w:hAnsi="Calibri"/>
          <w:sz w:val="21"/>
          <w:szCs w:val="21"/>
        </w:rPr>
      </w:pPr>
      <w:r w:rsidRPr="00373287">
        <w:rPr>
          <w:rFonts w:ascii="Calibri" w:hAnsi="Calibri"/>
          <w:sz w:val="21"/>
          <w:szCs w:val="21"/>
        </w:rPr>
        <w:t xml:space="preserve">Any amendments and/or variations to this document can only be made with agreement from both parties and must be written with both parties’ signatures.  </w:t>
      </w:r>
    </w:p>
    <w:p w14:paraId="0591E9BD" w14:textId="77777777" w:rsidR="00A566A2" w:rsidRPr="00B47A94" w:rsidRDefault="00A566A2" w:rsidP="00A566A2">
      <w:pPr>
        <w:jc w:val="both"/>
        <w:rPr>
          <w:rFonts w:ascii="Calibri" w:hAnsi="Calibri"/>
          <w:b/>
          <w:sz w:val="14"/>
          <w:szCs w:val="14"/>
          <w:u w:val="single"/>
        </w:rPr>
      </w:pPr>
    </w:p>
    <w:p w14:paraId="49C0A49E" w14:textId="77777777" w:rsidR="005F14E7" w:rsidRPr="00373287" w:rsidRDefault="005F14E7" w:rsidP="005F14E7">
      <w:pPr>
        <w:jc w:val="both"/>
        <w:rPr>
          <w:rFonts w:ascii="Calibri" w:hAnsi="Calibri"/>
          <w:b/>
          <w:sz w:val="22"/>
          <w:szCs w:val="22"/>
          <w:u w:val="single"/>
        </w:rPr>
      </w:pPr>
      <w:r w:rsidRPr="00373287">
        <w:rPr>
          <w:rFonts w:ascii="Calibri" w:hAnsi="Calibri"/>
          <w:b/>
          <w:sz w:val="22"/>
          <w:szCs w:val="22"/>
          <w:u w:val="single"/>
        </w:rPr>
        <w:t>The Service Level Agreement for Occupational Health Assessment Services</w:t>
      </w:r>
      <w:r>
        <w:rPr>
          <w:rFonts w:ascii="Calibri" w:hAnsi="Calibri"/>
          <w:b/>
          <w:sz w:val="22"/>
          <w:szCs w:val="22"/>
          <w:u w:val="single"/>
        </w:rPr>
        <w:t xml:space="preserve"> and Business Continuity</w:t>
      </w:r>
      <w:r w:rsidRPr="00373287">
        <w:rPr>
          <w:rFonts w:ascii="Calibri" w:hAnsi="Calibri"/>
          <w:b/>
          <w:sz w:val="22"/>
          <w:szCs w:val="22"/>
          <w:u w:val="single"/>
        </w:rPr>
        <w:t xml:space="preserve"> </w:t>
      </w:r>
    </w:p>
    <w:p w14:paraId="7E781AA2" w14:textId="77777777" w:rsidR="005F14E7" w:rsidRPr="005F14E7" w:rsidRDefault="005F14E7" w:rsidP="005F14E7">
      <w:pPr>
        <w:jc w:val="both"/>
        <w:rPr>
          <w:rFonts w:ascii="Calibri" w:hAnsi="Calibri"/>
          <w:sz w:val="21"/>
          <w:szCs w:val="21"/>
        </w:rPr>
      </w:pPr>
      <w:r w:rsidRPr="00373287">
        <w:rPr>
          <w:rFonts w:ascii="Calibri" w:hAnsi="Calibri"/>
          <w:sz w:val="21"/>
          <w:szCs w:val="21"/>
        </w:rPr>
        <w:t>Unity is contracted to provide the services as agreed with the client at the time of engagement on an Adhoc/as required basis.</w:t>
      </w:r>
      <w:r>
        <w:rPr>
          <w:rFonts w:ascii="Calibri" w:hAnsi="Calibri"/>
          <w:sz w:val="21"/>
          <w:szCs w:val="21"/>
        </w:rPr>
        <w:t xml:space="preserve"> </w:t>
      </w:r>
      <w:r w:rsidRPr="00B63440">
        <w:rPr>
          <w:rFonts w:ascii="Calibri" w:hAnsi="Calibri" w:cs="Calibri"/>
          <w:color w:val="000000"/>
          <w:sz w:val="21"/>
          <w:szCs w:val="21"/>
        </w:rPr>
        <w:t xml:space="preserve">In the event of a disruptive event affecting </w:t>
      </w:r>
      <w:r>
        <w:rPr>
          <w:rFonts w:ascii="Calibri" w:hAnsi="Calibri" w:cs="Calibri"/>
          <w:color w:val="000000"/>
          <w:sz w:val="21"/>
          <w:szCs w:val="21"/>
        </w:rPr>
        <w:t>Unity’s</w:t>
      </w:r>
      <w:r w:rsidRPr="00B63440">
        <w:rPr>
          <w:rFonts w:ascii="Calibri" w:hAnsi="Calibri" w:cs="Calibri"/>
          <w:color w:val="000000"/>
          <w:sz w:val="21"/>
          <w:szCs w:val="21"/>
        </w:rPr>
        <w:t xml:space="preserve"> ability to deliver the Services, </w:t>
      </w:r>
      <w:r>
        <w:rPr>
          <w:rFonts w:ascii="Calibri" w:hAnsi="Calibri" w:cs="Calibri"/>
          <w:color w:val="000000"/>
          <w:sz w:val="21"/>
          <w:szCs w:val="21"/>
        </w:rPr>
        <w:t>Unity</w:t>
      </w:r>
      <w:r w:rsidRPr="00B63440">
        <w:rPr>
          <w:rFonts w:ascii="Calibri" w:hAnsi="Calibri" w:cs="Calibri"/>
          <w:color w:val="000000"/>
          <w:sz w:val="21"/>
          <w:szCs w:val="21"/>
        </w:rPr>
        <w:t xml:space="preserve"> shall remain responsible for meeting the requirements of this Agreement. </w:t>
      </w:r>
      <w:r>
        <w:rPr>
          <w:rFonts w:ascii="Calibri" w:hAnsi="Calibri" w:cs="Calibri"/>
          <w:color w:val="000000"/>
          <w:sz w:val="21"/>
          <w:szCs w:val="21"/>
        </w:rPr>
        <w:t>Unity</w:t>
      </w:r>
      <w:r w:rsidRPr="00B63440">
        <w:rPr>
          <w:rFonts w:ascii="Calibri" w:hAnsi="Calibri" w:cs="Calibri"/>
          <w:color w:val="000000"/>
          <w:sz w:val="21"/>
          <w:szCs w:val="21"/>
        </w:rPr>
        <w:t xml:space="preserve"> shall inform the Client of any impending incident or situation which may affect </w:t>
      </w:r>
      <w:r>
        <w:rPr>
          <w:rFonts w:ascii="Calibri" w:hAnsi="Calibri" w:cs="Calibri"/>
          <w:color w:val="000000"/>
          <w:sz w:val="21"/>
          <w:szCs w:val="21"/>
        </w:rPr>
        <w:t>our</w:t>
      </w:r>
      <w:r w:rsidRPr="00B63440">
        <w:rPr>
          <w:rFonts w:ascii="Calibri" w:hAnsi="Calibri" w:cs="Calibri"/>
          <w:color w:val="000000"/>
          <w:sz w:val="21"/>
          <w:szCs w:val="21"/>
        </w:rPr>
        <w:t xml:space="preserve"> ability to deliver the Services. </w:t>
      </w:r>
      <w:r>
        <w:rPr>
          <w:rFonts w:ascii="Calibri" w:hAnsi="Calibri" w:cs="Calibri"/>
          <w:color w:val="000000"/>
          <w:sz w:val="21"/>
          <w:szCs w:val="21"/>
        </w:rPr>
        <w:t>Unity</w:t>
      </w:r>
      <w:r w:rsidRPr="00B63440">
        <w:rPr>
          <w:rFonts w:ascii="Calibri" w:hAnsi="Calibri" w:cs="Calibri"/>
          <w:color w:val="000000"/>
          <w:sz w:val="21"/>
          <w:szCs w:val="21"/>
        </w:rPr>
        <w:t xml:space="preserve"> shall put in place a business continuity plan which should set out the detailed procedures and processes to be followed and actions to be taken to protect the service delivery and ensure continuation of the Services during a disruptive event. </w:t>
      </w:r>
      <w:r>
        <w:rPr>
          <w:rFonts w:ascii="Calibri" w:hAnsi="Calibri" w:cs="Calibri"/>
          <w:color w:val="000000"/>
          <w:sz w:val="21"/>
          <w:szCs w:val="21"/>
        </w:rPr>
        <w:t>Unity’s</w:t>
      </w:r>
      <w:r w:rsidRPr="00B63440">
        <w:rPr>
          <w:rFonts w:ascii="Calibri" w:hAnsi="Calibri" w:cs="Calibri"/>
          <w:color w:val="000000"/>
          <w:sz w:val="21"/>
          <w:szCs w:val="21"/>
        </w:rPr>
        <w:t xml:space="preserve"> Business Continuity Plan is available on request.</w:t>
      </w:r>
    </w:p>
    <w:p w14:paraId="60A2C5DD" w14:textId="77777777" w:rsidR="00A566A2" w:rsidRPr="00B47A94" w:rsidRDefault="00A566A2" w:rsidP="00A566A2">
      <w:pPr>
        <w:pStyle w:val="BodyTextIndent2"/>
        <w:ind w:left="0"/>
        <w:jc w:val="both"/>
        <w:rPr>
          <w:rFonts w:ascii="Calibri" w:hAnsi="Calibri"/>
          <w:sz w:val="14"/>
          <w:szCs w:val="14"/>
        </w:rPr>
      </w:pPr>
    </w:p>
    <w:p w14:paraId="5F8DA9CB" w14:textId="77777777" w:rsidR="00A566A2" w:rsidRPr="00011F96" w:rsidRDefault="00A566A2" w:rsidP="007B0454">
      <w:pPr>
        <w:spacing w:before="80"/>
        <w:jc w:val="both"/>
        <w:rPr>
          <w:rFonts w:ascii="Calibri" w:hAnsi="Calibri"/>
          <w:b/>
          <w:sz w:val="22"/>
          <w:szCs w:val="22"/>
          <w:u w:val="single"/>
        </w:rPr>
      </w:pPr>
      <w:r w:rsidRPr="00011F96">
        <w:rPr>
          <w:rFonts w:ascii="Calibri" w:hAnsi="Calibri"/>
          <w:b/>
          <w:sz w:val="22"/>
          <w:szCs w:val="22"/>
          <w:u w:val="single"/>
        </w:rPr>
        <w:t>Activity Measures – Key Performance Indicators (KPIs)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5594"/>
        <w:gridCol w:w="4754"/>
      </w:tblGrid>
      <w:tr w:rsidR="00A566A2" w:rsidRPr="00011F96" w14:paraId="6A6A81A1" w14:textId="77777777" w:rsidTr="00277B99">
        <w:tc>
          <w:tcPr>
            <w:tcW w:w="5670" w:type="dxa"/>
          </w:tcPr>
          <w:p w14:paraId="58B7A9E9" w14:textId="77777777" w:rsidR="00A566A2" w:rsidRPr="00011F96" w:rsidRDefault="00A566A2" w:rsidP="00277B99">
            <w:pPr>
              <w:pStyle w:val="BodyTextIndent"/>
              <w:ind w:left="0"/>
              <w:jc w:val="both"/>
              <w:rPr>
                <w:rFonts w:ascii="Calibri" w:hAnsi="Calibri"/>
                <w:b/>
                <w:color w:val="FF0000"/>
              </w:rPr>
            </w:pPr>
            <w:r w:rsidRPr="00011F96">
              <w:rPr>
                <w:rFonts w:ascii="Calibri" w:hAnsi="Calibri"/>
                <w:b/>
                <w:color w:val="FF0000"/>
              </w:rPr>
              <w:t>Telephone request for advice/help</w:t>
            </w:r>
          </w:p>
        </w:tc>
        <w:tc>
          <w:tcPr>
            <w:tcW w:w="4820" w:type="dxa"/>
          </w:tcPr>
          <w:p w14:paraId="18FE2F55" w14:textId="77777777" w:rsidR="00A566A2" w:rsidRPr="00011F96" w:rsidRDefault="00A566A2" w:rsidP="00277B99">
            <w:pPr>
              <w:pStyle w:val="BodyTextIndent"/>
              <w:ind w:left="0"/>
              <w:jc w:val="both"/>
              <w:rPr>
                <w:rFonts w:ascii="Calibri" w:hAnsi="Calibri"/>
                <w:b/>
                <w:color w:val="FF0000"/>
              </w:rPr>
            </w:pPr>
            <w:r w:rsidRPr="00011F96">
              <w:rPr>
                <w:rFonts w:ascii="Calibri" w:hAnsi="Calibri"/>
                <w:b/>
                <w:color w:val="FF0000"/>
              </w:rPr>
              <w:t>2 Working Days</w:t>
            </w:r>
          </w:p>
        </w:tc>
      </w:tr>
      <w:tr w:rsidR="00A566A2" w:rsidRPr="00011F96" w14:paraId="5D06AFB6" w14:textId="77777777" w:rsidTr="00277B99">
        <w:tc>
          <w:tcPr>
            <w:tcW w:w="5670" w:type="dxa"/>
          </w:tcPr>
          <w:p w14:paraId="12FBEEB5" w14:textId="77777777" w:rsidR="00A566A2" w:rsidRPr="00011F96" w:rsidRDefault="00A566A2" w:rsidP="00277B99">
            <w:pPr>
              <w:pStyle w:val="BodyTextIndent"/>
              <w:ind w:left="0"/>
              <w:jc w:val="both"/>
              <w:rPr>
                <w:rFonts w:ascii="Calibri" w:hAnsi="Calibri"/>
                <w:b/>
                <w:color w:val="FF0000"/>
              </w:rPr>
            </w:pPr>
            <w:r w:rsidRPr="00011F96">
              <w:rPr>
                <w:rFonts w:ascii="Calibri" w:hAnsi="Calibri"/>
                <w:b/>
                <w:color w:val="FF0000"/>
              </w:rPr>
              <w:t>Completion of Health Surveillance paperwork</w:t>
            </w:r>
          </w:p>
        </w:tc>
        <w:tc>
          <w:tcPr>
            <w:tcW w:w="4820" w:type="dxa"/>
          </w:tcPr>
          <w:p w14:paraId="66015AD6" w14:textId="77777777" w:rsidR="00A566A2" w:rsidRPr="00011F96" w:rsidRDefault="00A566A2" w:rsidP="00277B99">
            <w:pPr>
              <w:pStyle w:val="BodyTextIndent"/>
              <w:ind w:left="0"/>
              <w:jc w:val="both"/>
              <w:rPr>
                <w:rFonts w:ascii="Calibri" w:hAnsi="Calibri"/>
                <w:b/>
                <w:color w:val="FF0000"/>
              </w:rPr>
            </w:pPr>
            <w:r w:rsidRPr="00011F96">
              <w:rPr>
                <w:rFonts w:ascii="Calibri" w:hAnsi="Calibri"/>
                <w:b/>
                <w:color w:val="FF0000"/>
              </w:rPr>
              <w:t xml:space="preserve">3 / 4 Working Days from </w:t>
            </w:r>
            <w:r w:rsidR="00531A84" w:rsidRPr="00011F96">
              <w:rPr>
                <w:rFonts w:ascii="Calibri" w:hAnsi="Calibri"/>
                <w:b/>
                <w:color w:val="FF0000"/>
              </w:rPr>
              <w:t>visit</w:t>
            </w:r>
          </w:p>
        </w:tc>
      </w:tr>
    </w:tbl>
    <w:p w14:paraId="648FCF81" w14:textId="77777777" w:rsidR="00A566A2" w:rsidRPr="00536691" w:rsidRDefault="00A566A2" w:rsidP="00B47A94">
      <w:pPr>
        <w:pStyle w:val="BodyTextIndent"/>
        <w:spacing w:before="80"/>
        <w:ind w:left="0"/>
        <w:jc w:val="both"/>
        <w:rPr>
          <w:rFonts w:ascii="Calibri" w:hAnsi="Calibri"/>
          <w:b/>
          <w:sz w:val="22"/>
          <w:szCs w:val="22"/>
          <w:u w:val="single"/>
        </w:rPr>
      </w:pPr>
      <w:r w:rsidRPr="00373287">
        <w:rPr>
          <w:rFonts w:ascii="Calibri" w:hAnsi="Calibri"/>
          <w:b/>
          <w:sz w:val="22"/>
          <w:szCs w:val="22"/>
          <w:u w:val="single"/>
        </w:rPr>
        <w:t>Terms and Conditions</w:t>
      </w:r>
    </w:p>
    <w:p w14:paraId="754D7FC9" w14:textId="50C2C870" w:rsidR="00A566A2" w:rsidRPr="005F14E7" w:rsidRDefault="00A566A2" w:rsidP="00011F96">
      <w:pPr>
        <w:pStyle w:val="BodyTextIndent"/>
        <w:tabs>
          <w:tab w:val="left" w:pos="426"/>
          <w:tab w:val="left" w:pos="709"/>
          <w:tab w:val="left" w:pos="2127"/>
        </w:tabs>
        <w:ind w:left="432" w:hanging="432"/>
        <w:jc w:val="both"/>
        <w:rPr>
          <w:rFonts w:ascii="Calibri" w:hAnsi="Calibri"/>
          <w:sz w:val="22"/>
          <w:szCs w:val="22"/>
        </w:rPr>
      </w:pPr>
      <w:r w:rsidRPr="00373287">
        <w:rPr>
          <w:rFonts w:ascii="Calibri" w:hAnsi="Calibri"/>
          <w:b/>
          <w:sz w:val="22"/>
          <w:szCs w:val="22"/>
        </w:rPr>
        <w:t>1.</w:t>
      </w:r>
      <w:r w:rsidRPr="00373287">
        <w:rPr>
          <w:rFonts w:ascii="Calibri" w:hAnsi="Calibri"/>
          <w:b/>
          <w:sz w:val="22"/>
          <w:szCs w:val="22"/>
        </w:rPr>
        <w:tab/>
        <w:t>Payment Terms</w:t>
      </w:r>
      <w:r w:rsidRPr="00373287">
        <w:rPr>
          <w:rFonts w:ascii="Calibri" w:hAnsi="Calibri"/>
          <w:b/>
          <w:sz w:val="22"/>
          <w:szCs w:val="22"/>
        </w:rPr>
        <w:tab/>
      </w:r>
      <w:r w:rsidRPr="007B0454">
        <w:rPr>
          <w:rFonts w:ascii="Calibri" w:hAnsi="Calibri"/>
          <w:sz w:val="21"/>
          <w:szCs w:val="21"/>
        </w:rPr>
        <w:t xml:space="preserve">All Occupational Health Services will </w:t>
      </w:r>
      <w:r w:rsidR="00531A84" w:rsidRPr="007B0454">
        <w:rPr>
          <w:rFonts w:ascii="Calibri" w:hAnsi="Calibri"/>
          <w:sz w:val="21"/>
          <w:szCs w:val="21"/>
        </w:rPr>
        <w:t xml:space="preserve">be </w:t>
      </w:r>
      <w:r w:rsidRPr="007B0454">
        <w:rPr>
          <w:rFonts w:ascii="Calibri" w:hAnsi="Calibri"/>
          <w:sz w:val="21"/>
          <w:szCs w:val="21"/>
        </w:rPr>
        <w:t>invoice</w:t>
      </w:r>
      <w:r w:rsidR="00531A84" w:rsidRPr="007B0454">
        <w:rPr>
          <w:rFonts w:ascii="Calibri" w:hAnsi="Calibri"/>
          <w:sz w:val="21"/>
          <w:szCs w:val="21"/>
        </w:rPr>
        <w:t xml:space="preserve">d </w:t>
      </w:r>
      <w:r w:rsidRPr="007B0454">
        <w:rPr>
          <w:rFonts w:ascii="Calibri" w:hAnsi="Calibri"/>
          <w:sz w:val="21"/>
          <w:szCs w:val="21"/>
        </w:rPr>
        <w:t xml:space="preserve">at the end of the service or the end of each month </w:t>
      </w:r>
      <w:r w:rsidR="007B0454">
        <w:rPr>
          <w:rFonts w:ascii="Calibri" w:hAnsi="Calibri"/>
          <w:sz w:val="21"/>
          <w:szCs w:val="21"/>
        </w:rPr>
        <w:tab/>
      </w:r>
      <w:r w:rsidR="007B0454">
        <w:rPr>
          <w:rFonts w:ascii="Calibri" w:hAnsi="Calibri"/>
          <w:sz w:val="21"/>
          <w:szCs w:val="21"/>
        </w:rPr>
        <w:tab/>
      </w:r>
      <w:r w:rsidRPr="007B0454">
        <w:rPr>
          <w:rFonts w:ascii="Calibri" w:hAnsi="Calibri"/>
          <w:sz w:val="21"/>
          <w:szCs w:val="21"/>
        </w:rPr>
        <w:t>and will be due for payment within 30 days</w:t>
      </w:r>
      <w:r w:rsidR="00011F96" w:rsidRPr="007B0454">
        <w:rPr>
          <w:rFonts w:ascii="Calibri" w:hAnsi="Calibri"/>
          <w:sz w:val="21"/>
          <w:szCs w:val="21"/>
        </w:rPr>
        <w:t xml:space="preserve"> for all account customers and we reserve the right for </w:t>
      </w:r>
      <w:r w:rsidR="007B0454">
        <w:rPr>
          <w:rFonts w:ascii="Calibri" w:hAnsi="Calibri"/>
          <w:sz w:val="21"/>
          <w:szCs w:val="21"/>
        </w:rPr>
        <w:tab/>
      </w:r>
      <w:r w:rsidR="007B0454">
        <w:rPr>
          <w:rFonts w:ascii="Calibri" w:hAnsi="Calibri"/>
          <w:sz w:val="21"/>
          <w:szCs w:val="21"/>
        </w:rPr>
        <w:tab/>
      </w:r>
      <w:r w:rsidR="00011F96" w:rsidRPr="007B0454">
        <w:rPr>
          <w:rFonts w:ascii="Calibri" w:hAnsi="Calibri"/>
          <w:sz w:val="21"/>
          <w:szCs w:val="21"/>
        </w:rPr>
        <w:t>all new customers to request payment in advance of the service.</w:t>
      </w:r>
      <w:r w:rsidRPr="007B0454">
        <w:rPr>
          <w:rFonts w:ascii="Calibri" w:hAnsi="Calibri"/>
          <w:sz w:val="21"/>
          <w:szCs w:val="21"/>
        </w:rPr>
        <w:tab/>
      </w:r>
      <w:r w:rsidRPr="00373287">
        <w:rPr>
          <w:rFonts w:ascii="Calibri" w:hAnsi="Calibri"/>
          <w:sz w:val="22"/>
          <w:szCs w:val="22"/>
        </w:rPr>
        <w:tab/>
      </w:r>
    </w:p>
    <w:p w14:paraId="36960DBA" w14:textId="77777777" w:rsidR="00B47A94" w:rsidRDefault="00A566A2" w:rsidP="00536691">
      <w:pPr>
        <w:pStyle w:val="BodyTextIndent"/>
        <w:tabs>
          <w:tab w:val="left" w:pos="426"/>
          <w:tab w:val="left" w:pos="709"/>
          <w:tab w:val="left" w:pos="2127"/>
          <w:tab w:val="left" w:pos="3402"/>
        </w:tabs>
        <w:ind w:left="0"/>
        <w:jc w:val="both"/>
        <w:rPr>
          <w:rFonts w:ascii="Calibri" w:eastAsia="Cambria" w:hAnsi="Calibri" w:cs="Calibri"/>
          <w:i/>
          <w:noProof/>
          <w:lang w:eastAsia="en-GB"/>
        </w:rPr>
      </w:pPr>
      <w:r w:rsidRPr="00373287">
        <w:rPr>
          <w:rFonts w:ascii="Calibri" w:hAnsi="Calibri"/>
          <w:b/>
          <w:sz w:val="22"/>
          <w:szCs w:val="22"/>
        </w:rPr>
        <w:t>2.</w:t>
      </w:r>
      <w:r w:rsidRPr="00373287">
        <w:rPr>
          <w:rFonts w:ascii="Calibri" w:hAnsi="Calibri"/>
          <w:b/>
          <w:sz w:val="22"/>
          <w:szCs w:val="22"/>
        </w:rPr>
        <w:tab/>
        <w:t>Contract Term</w:t>
      </w:r>
      <w:r w:rsidRPr="00373287">
        <w:rPr>
          <w:rFonts w:ascii="Calibri" w:hAnsi="Calibri"/>
          <w:b/>
          <w:sz w:val="22"/>
          <w:szCs w:val="22"/>
        </w:rPr>
        <w:tab/>
      </w:r>
      <w:r w:rsidRPr="007B0454">
        <w:rPr>
          <w:rFonts w:ascii="Calibri" w:hAnsi="Calibri"/>
          <w:sz w:val="21"/>
          <w:szCs w:val="21"/>
        </w:rPr>
        <w:t>This contract is for</w:t>
      </w:r>
      <w:r w:rsidR="00531A84" w:rsidRPr="007B0454">
        <w:rPr>
          <w:rFonts w:ascii="Calibri" w:hAnsi="Calibri"/>
          <w:sz w:val="21"/>
          <w:szCs w:val="21"/>
        </w:rPr>
        <w:t xml:space="preserve"> health surveillance/</w:t>
      </w:r>
      <w:r w:rsidRPr="007B0454">
        <w:rPr>
          <w:rFonts w:ascii="Calibri" w:hAnsi="Calibri"/>
          <w:sz w:val="21"/>
          <w:szCs w:val="21"/>
        </w:rPr>
        <w:t>s as agreed</w:t>
      </w:r>
      <w:r w:rsidR="00531A84" w:rsidRPr="007B0454">
        <w:rPr>
          <w:rFonts w:ascii="Calibri" w:hAnsi="Calibri"/>
          <w:sz w:val="21"/>
          <w:szCs w:val="21"/>
        </w:rPr>
        <w:t>.</w:t>
      </w:r>
      <w:r w:rsidR="005F14E7">
        <w:rPr>
          <w:rFonts w:ascii="Calibri" w:eastAsia="Cambria" w:hAnsi="Calibri" w:cs="Calibri"/>
          <w:i/>
          <w:noProof/>
          <w:lang w:eastAsia="en-GB"/>
        </w:rPr>
        <w:t xml:space="preserve">        </w:t>
      </w:r>
    </w:p>
    <w:p w14:paraId="392C430C" w14:textId="58044348" w:rsidR="00011F96" w:rsidRPr="00C14A75" w:rsidRDefault="005F14E7" w:rsidP="00536691">
      <w:pPr>
        <w:pStyle w:val="BodyTextIndent"/>
        <w:tabs>
          <w:tab w:val="left" w:pos="426"/>
          <w:tab w:val="left" w:pos="709"/>
          <w:tab w:val="left" w:pos="2127"/>
          <w:tab w:val="left" w:pos="3402"/>
        </w:tabs>
        <w:ind w:left="0"/>
        <w:jc w:val="both"/>
        <w:rPr>
          <w:rFonts w:ascii="Calibri" w:eastAsia="Cambria" w:hAnsi="Calibri" w:cs="Calibri"/>
          <w:i/>
          <w:noProof/>
          <w:sz w:val="8"/>
          <w:szCs w:val="8"/>
          <w:lang w:eastAsia="en-GB"/>
        </w:rPr>
      </w:pPr>
      <w:r>
        <w:rPr>
          <w:rFonts w:ascii="Calibri" w:eastAsia="Cambria" w:hAnsi="Calibri" w:cs="Calibri"/>
          <w:i/>
          <w:noProof/>
          <w:lang w:eastAsia="en-GB"/>
        </w:rPr>
        <w:t xml:space="preserve">         </w:t>
      </w:r>
    </w:p>
    <w:p w14:paraId="7214F51A" w14:textId="77777777" w:rsidR="005F14E7" w:rsidRPr="00011F96" w:rsidRDefault="005F14E7" w:rsidP="00536691">
      <w:pPr>
        <w:pStyle w:val="BodyTextIndent"/>
        <w:tabs>
          <w:tab w:val="left" w:pos="426"/>
          <w:tab w:val="left" w:pos="709"/>
          <w:tab w:val="left" w:pos="2127"/>
          <w:tab w:val="left" w:pos="3402"/>
        </w:tabs>
        <w:ind w:left="0"/>
        <w:jc w:val="both"/>
        <w:rPr>
          <w:rFonts w:ascii="Calibri" w:hAnsi="Calibri"/>
          <w:sz w:val="8"/>
          <w:szCs w:val="8"/>
        </w:rPr>
      </w:pPr>
      <w:r w:rsidRPr="00011F96">
        <w:rPr>
          <w:rFonts w:ascii="Calibri" w:eastAsia="Cambria" w:hAnsi="Calibri" w:cs="Calibri"/>
          <w:i/>
          <w:noProof/>
          <w:sz w:val="8"/>
          <w:szCs w:val="8"/>
          <w:lang w:eastAsia="en-GB"/>
        </w:rPr>
        <w:t xml:space="preserve">                               </w:t>
      </w:r>
    </w:p>
    <w:tbl>
      <w:tblPr>
        <w:tblpPr w:leftFromText="180" w:rightFromText="180" w:vertAnchor="text" w:tblpX="2235" w:tblpY="1"/>
        <w:tblOverlap w:val="never"/>
        <w:tblW w:w="7164" w:type="dxa"/>
        <w:tblLook w:val="04A0" w:firstRow="1" w:lastRow="0" w:firstColumn="1" w:lastColumn="0" w:noHBand="0" w:noVBand="1"/>
      </w:tblPr>
      <w:tblGrid>
        <w:gridCol w:w="1608"/>
        <w:gridCol w:w="5556"/>
      </w:tblGrid>
      <w:tr w:rsidR="00A566A2" w:rsidRPr="00D65E03" w14:paraId="6BDA37BA" w14:textId="77777777" w:rsidTr="00011F96">
        <w:trPr>
          <w:trHeight w:val="427"/>
        </w:trPr>
        <w:tc>
          <w:tcPr>
            <w:tcW w:w="1608" w:type="dxa"/>
          </w:tcPr>
          <w:p w14:paraId="290BED2B" w14:textId="73E83E91" w:rsidR="00A566A2" w:rsidRPr="00D65E03" w:rsidRDefault="00E510E8" w:rsidP="00DC6031">
            <w:pPr>
              <w:spacing w:after="200"/>
              <w:rPr>
                <w:rFonts w:ascii="Calibri" w:eastAsia="Cambria" w:hAnsi="Calibri" w:cs="Calibri"/>
                <w:i/>
                <w:noProof/>
                <w:sz w:val="20"/>
                <w:lang w:eastAsia="en-GB"/>
              </w:rPr>
            </w:pPr>
            <w:r w:rsidRPr="00D65E03">
              <w:rPr>
                <w:rFonts w:ascii="Calibri" w:eastAsia="Cambria" w:hAnsi="Calibri" w:cs="Calibri"/>
                <w:i/>
                <w:noProof/>
                <w:sz w:val="20"/>
                <w:lang w:eastAsia="en-GB"/>
              </w:rPr>
              <w:drawing>
                <wp:inline distT="0" distB="0" distL="0" distR="0" wp14:anchorId="0A3F41A4" wp14:editId="18C08D5D">
                  <wp:extent cx="736600" cy="450542"/>
                  <wp:effectExtent l="0" t="0" r="6350" b="698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9694" cy="452434"/>
                          </a:xfrm>
                          <a:prstGeom prst="rect">
                            <a:avLst/>
                          </a:prstGeom>
                          <a:noFill/>
                          <a:ln>
                            <a:noFill/>
                          </a:ln>
                        </pic:spPr>
                      </pic:pic>
                    </a:graphicData>
                  </a:graphic>
                </wp:inline>
              </w:drawing>
            </w:r>
          </w:p>
        </w:tc>
        <w:tc>
          <w:tcPr>
            <w:tcW w:w="5556" w:type="dxa"/>
          </w:tcPr>
          <w:p w14:paraId="499654E0" w14:textId="77777777" w:rsidR="00A566A2" w:rsidRPr="00C14A75" w:rsidRDefault="00A566A2" w:rsidP="00DC6031">
            <w:pPr>
              <w:jc w:val="center"/>
              <w:rPr>
                <w:rFonts w:ascii="Calibri" w:eastAsia="Cambria" w:hAnsi="Calibri" w:cs="Calibri"/>
                <w:sz w:val="20"/>
              </w:rPr>
            </w:pPr>
            <w:r w:rsidRPr="00C14A75">
              <w:rPr>
                <w:rFonts w:ascii="Calibri" w:eastAsia="Cambria" w:hAnsi="Calibri" w:cs="Calibri"/>
                <w:sz w:val="20"/>
              </w:rPr>
              <w:t xml:space="preserve">552 Dereham Road, </w:t>
            </w:r>
            <w:r w:rsidR="00531A84" w:rsidRPr="00C14A75">
              <w:rPr>
                <w:rFonts w:ascii="Calibri" w:eastAsia="Cambria" w:hAnsi="Calibri" w:cs="Calibri"/>
                <w:sz w:val="20"/>
              </w:rPr>
              <w:t>NORWICH NR</w:t>
            </w:r>
            <w:r w:rsidRPr="00C14A75">
              <w:rPr>
                <w:rFonts w:ascii="Calibri" w:eastAsia="Cambria" w:hAnsi="Calibri" w:cs="Calibri"/>
                <w:sz w:val="20"/>
              </w:rPr>
              <w:t>5 8TU</w:t>
            </w:r>
          </w:p>
          <w:p w14:paraId="2742EF71" w14:textId="77777777" w:rsidR="00A566A2" w:rsidRPr="00C14A75" w:rsidRDefault="00531A84" w:rsidP="00DC6031">
            <w:pPr>
              <w:jc w:val="center"/>
              <w:rPr>
                <w:rFonts w:ascii="Calibri" w:eastAsia="Cambria" w:hAnsi="Calibri" w:cs="Calibri"/>
                <w:sz w:val="20"/>
              </w:rPr>
            </w:pPr>
            <w:r w:rsidRPr="00C14A75">
              <w:rPr>
                <w:rFonts w:ascii="Calibri" w:eastAsia="Cambria" w:hAnsi="Calibri" w:cs="Calibri"/>
                <w:sz w:val="20"/>
              </w:rPr>
              <w:t>Telephone:</w:t>
            </w:r>
            <w:r w:rsidR="00A566A2" w:rsidRPr="00C14A75">
              <w:rPr>
                <w:rFonts w:ascii="Calibri" w:eastAsia="Cambria" w:hAnsi="Calibri" w:cs="Calibri"/>
                <w:sz w:val="20"/>
              </w:rPr>
              <w:t xml:space="preserve"> 01603 250015 or 01603 250059      </w:t>
            </w:r>
          </w:p>
          <w:p w14:paraId="4DE88244" w14:textId="77777777" w:rsidR="00A566A2" w:rsidRPr="00226BCC" w:rsidRDefault="00A566A2" w:rsidP="00DC6031">
            <w:pPr>
              <w:jc w:val="center"/>
              <w:rPr>
                <w:rFonts w:ascii="Calibri" w:eastAsia="Cambria" w:hAnsi="Calibri" w:cs="Calibri"/>
                <w:sz w:val="20"/>
              </w:rPr>
            </w:pPr>
            <w:r w:rsidRPr="00C14A75">
              <w:rPr>
                <w:rFonts w:ascii="Calibri" w:eastAsia="Cambria" w:hAnsi="Calibri" w:cs="Calibri"/>
                <w:sz w:val="20"/>
              </w:rPr>
              <w:t xml:space="preserve">  Email: </w:t>
            </w:r>
            <w:hyperlink r:id="rId15" w:history="1">
              <w:r w:rsidRPr="00C14A75">
                <w:rPr>
                  <w:rFonts w:ascii="Calibri" w:eastAsia="Cambria" w:hAnsi="Calibri" w:cs="Calibri"/>
                  <w:color w:val="0000FF"/>
                  <w:sz w:val="20"/>
                  <w:u w:val="single"/>
                </w:rPr>
                <w:t>mail@unityoccupationalhealth.com</w:t>
              </w:r>
            </w:hyperlink>
          </w:p>
        </w:tc>
      </w:tr>
    </w:tbl>
    <w:p w14:paraId="2D98D049" w14:textId="77777777" w:rsidR="00A566A2" w:rsidRPr="00AA006C" w:rsidRDefault="00A566A2" w:rsidP="00536691">
      <w:pPr>
        <w:pStyle w:val="BodyTextIndent"/>
        <w:tabs>
          <w:tab w:val="left" w:pos="426"/>
          <w:tab w:val="left" w:pos="709"/>
          <w:tab w:val="left" w:pos="3402"/>
        </w:tabs>
        <w:ind w:left="0"/>
        <w:rPr>
          <w:rFonts w:ascii="Calibri" w:hAnsi="Calibri"/>
          <w:spacing w:val="-3"/>
          <w:szCs w:val="24"/>
        </w:rPr>
      </w:pPr>
    </w:p>
    <w:sectPr w:rsidR="00A566A2" w:rsidRPr="00AA006C" w:rsidSect="00DE15E4">
      <w:headerReference w:type="even" r:id="rId16"/>
      <w:headerReference w:type="default" r:id="rId17"/>
      <w:footerReference w:type="even" r:id="rId18"/>
      <w:footerReference w:type="default" r:id="rId19"/>
      <w:headerReference w:type="first" r:id="rId20"/>
      <w:pgSz w:w="11906" w:h="16838" w:code="9"/>
      <w:pgMar w:top="720" w:right="720" w:bottom="720" w:left="720" w:header="709" w:footer="54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A1C7" w14:textId="77777777" w:rsidR="00DE15E4" w:rsidRDefault="00DE15E4">
      <w:r>
        <w:separator/>
      </w:r>
    </w:p>
  </w:endnote>
  <w:endnote w:type="continuationSeparator" w:id="0">
    <w:p w14:paraId="33D273DE" w14:textId="77777777" w:rsidR="00DE15E4" w:rsidRDefault="00DE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12pt">
    <w:altName w:val="Times New Roman"/>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33D8" w14:textId="77777777" w:rsidR="00C455F6" w:rsidRDefault="00C455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9DA0F6" w14:textId="77777777" w:rsidR="00C455F6" w:rsidRDefault="00C455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1" w:type="pct"/>
      <w:tblCellMar>
        <w:top w:w="72" w:type="dxa"/>
        <w:left w:w="115" w:type="dxa"/>
        <w:bottom w:w="72" w:type="dxa"/>
        <w:right w:w="115" w:type="dxa"/>
      </w:tblCellMar>
      <w:tblLook w:val="04A0" w:firstRow="1" w:lastRow="0" w:firstColumn="1" w:lastColumn="0" w:noHBand="0" w:noVBand="1"/>
    </w:tblPr>
    <w:tblGrid>
      <w:gridCol w:w="316"/>
      <w:gridCol w:w="10299"/>
    </w:tblGrid>
    <w:tr w:rsidR="00273A95" w:rsidRPr="00273A95" w14:paraId="73018EBF" w14:textId="77777777" w:rsidTr="00B47A94">
      <w:trPr>
        <w:trHeight w:val="301"/>
      </w:trPr>
      <w:tc>
        <w:tcPr>
          <w:tcW w:w="149" w:type="pct"/>
          <w:tcBorders>
            <w:top w:val="single" w:sz="4" w:space="0" w:color="943634"/>
          </w:tcBorders>
          <w:shd w:val="clear" w:color="auto" w:fill="DBE5F1"/>
        </w:tcPr>
        <w:p w14:paraId="0E788F30" w14:textId="77777777" w:rsidR="00373287" w:rsidRPr="00373287" w:rsidRDefault="00373287" w:rsidP="00373287">
          <w:pPr>
            <w:tabs>
              <w:tab w:val="center" w:pos="4153"/>
              <w:tab w:val="right" w:pos="8306"/>
            </w:tabs>
            <w:jc w:val="right"/>
            <w:rPr>
              <w:rFonts w:ascii="Calibri" w:hAnsi="Calibri"/>
              <w:b/>
              <w:sz w:val="16"/>
              <w:szCs w:val="16"/>
              <w:lang w:eastAsia="en-GB"/>
            </w:rPr>
          </w:pPr>
          <w:r w:rsidRPr="00373287">
            <w:rPr>
              <w:rFonts w:ascii="Calibri" w:hAnsi="Calibri"/>
              <w:sz w:val="16"/>
              <w:szCs w:val="16"/>
              <w:lang w:eastAsia="en-GB"/>
            </w:rPr>
            <w:fldChar w:fldCharType="begin"/>
          </w:r>
          <w:r w:rsidRPr="00373287">
            <w:rPr>
              <w:rFonts w:ascii="Calibri" w:hAnsi="Calibri"/>
              <w:sz w:val="16"/>
              <w:szCs w:val="16"/>
              <w:lang w:eastAsia="en-GB"/>
            </w:rPr>
            <w:instrText xml:space="preserve"> PAGE   \* MERGEFORMAT </w:instrText>
          </w:r>
          <w:r w:rsidRPr="00373287">
            <w:rPr>
              <w:rFonts w:ascii="Calibri" w:hAnsi="Calibri"/>
              <w:sz w:val="16"/>
              <w:szCs w:val="16"/>
              <w:lang w:eastAsia="en-GB"/>
            </w:rPr>
            <w:fldChar w:fldCharType="separate"/>
          </w:r>
          <w:r w:rsidRPr="00373287">
            <w:rPr>
              <w:rFonts w:ascii="Calibri" w:hAnsi="Calibri"/>
              <w:noProof/>
              <w:sz w:val="16"/>
              <w:szCs w:val="16"/>
              <w:lang w:eastAsia="en-GB"/>
            </w:rPr>
            <w:t>1</w:t>
          </w:r>
          <w:r w:rsidRPr="00373287">
            <w:rPr>
              <w:rFonts w:ascii="Calibri" w:hAnsi="Calibri"/>
              <w:sz w:val="16"/>
              <w:szCs w:val="16"/>
              <w:lang w:eastAsia="en-GB"/>
            </w:rPr>
            <w:fldChar w:fldCharType="end"/>
          </w:r>
        </w:p>
      </w:tc>
      <w:tc>
        <w:tcPr>
          <w:tcW w:w="4851" w:type="pct"/>
          <w:tcBorders>
            <w:top w:val="single" w:sz="4" w:space="0" w:color="auto"/>
          </w:tcBorders>
        </w:tcPr>
        <w:p w14:paraId="4219CE06" w14:textId="1970ECE2" w:rsidR="00373287" w:rsidRPr="00373287" w:rsidRDefault="00373287" w:rsidP="00373287">
          <w:pPr>
            <w:rPr>
              <w:rFonts w:ascii="Calibri" w:hAnsi="Calibri"/>
              <w:sz w:val="16"/>
              <w:szCs w:val="16"/>
              <w:lang w:eastAsia="en-GB"/>
            </w:rPr>
          </w:pPr>
          <w:r w:rsidRPr="00273A95">
            <w:rPr>
              <w:rFonts w:ascii="Calibri" w:hAnsi="Calibri"/>
              <w:sz w:val="16"/>
              <w:szCs w:val="16"/>
              <w:lang w:eastAsia="en-GB"/>
            </w:rPr>
            <w:t>Terms of Business (</w:t>
          </w:r>
          <w:r w:rsidR="00A566A2">
            <w:rPr>
              <w:rFonts w:ascii="Calibri" w:hAnsi="Calibri"/>
              <w:sz w:val="16"/>
              <w:szCs w:val="16"/>
              <w:lang w:eastAsia="en-GB"/>
            </w:rPr>
            <w:t xml:space="preserve">Standalone </w:t>
          </w:r>
          <w:r w:rsidR="00531A84">
            <w:rPr>
              <w:rFonts w:ascii="Calibri" w:hAnsi="Calibri"/>
              <w:sz w:val="16"/>
              <w:szCs w:val="16"/>
              <w:lang w:eastAsia="en-GB"/>
            </w:rPr>
            <w:t>Services</w:t>
          </w:r>
          <w:r w:rsidR="00531A84" w:rsidRPr="00273A95">
            <w:rPr>
              <w:rFonts w:ascii="Calibri" w:hAnsi="Calibri"/>
              <w:sz w:val="16"/>
              <w:szCs w:val="16"/>
              <w:lang w:eastAsia="en-GB"/>
            </w:rPr>
            <w:t xml:space="preserve">) </w:t>
          </w:r>
          <w:r w:rsidRPr="00373287">
            <w:rPr>
              <w:rFonts w:ascii="Calibri" w:hAnsi="Calibri"/>
              <w:sz w:val="16"/>
              <w:szCs w:val="16"/>
              <w:lang w:eastAsia="en-GB"/>
            </w:rPr>
            <w:t xml:space="preserve"> Author – </w:t>
          </w:r>
          <w:r w:rsidRPr="00273A95">
            <w:rPr>
              <w:rFonts w:ascii="Calibri" w:hAnsi="Calibri"/>
              <w:sz w:val="16"/>
              <w:szCs w:val="16"/>
              <w:lang w:eastAsia="en-GB"/>
            </w:rPr>
            <w:t>R Brown</w:t>
          </w:r>
          <w:r w:rsidRPr="00373287">
            <w:rPr>
              <w:rFonts w:ascii="Calibri" w:hAnsi="Calibri"/>
              <w:sz w:val="16"/>
              <w:szCs w:val="16"/>
              <w:lang w:eastAsia="en-GB"/>
            </w:rPr>
            <w:t xml:space="preserve">  Review Date: </w:t>
          </w:r>
          <w:r w:rsidR="00273A95" w:rsidRPr="00273A95">
            <w:rPr>
              <w:rFonts w:ascii="Calibri" w:hAnsi="Calibri"/>
              <w:sz w:val="16"/>
              <w:szCs w:val="16"/>
              <w:lang w:eastAsia="en-GB"/>
            </w:rPr>
            <w:t>02</w:t>
          </w:r>
          <w:r w:rsidRPr="00373287">
            <w:rPr>
              <w:rFonts w:ascii="Calibri" w:hAnsi="Calibri"/>
              <w:sz w:val="16"/>
              <w:szCs w:val="16"/>
              <w:lang w:eastAsia="en-GB"/>
            </w:rPr>
            <w:t>/202</w:t>
          </w:r>
          <w:r w:rsidR="00011F96">
            <w:rPr>
              <w:rFonts w:ascii="Calibri" w:hAnsi="Calibri"/>
              <w:sz w:val="16"/>
              <w:szCs w:val="16"/>
              <w:lang w:eastAsia="en-GB"/>
            </w:rPr>
            <w:t>6</w:t>
          </w:r>
          <w:r w:rsidRPr="00373287">
            <w:rPr>
              <w:rFonts w:ascii="Calibri" w:hAnsi="Calibri"/>
              <w:sz w:val="16"/>
              <w:szCs w:val="16"/>
              <w:lang w:eastAsia="en-GB"/>
            </w:rPr>
            <w:t xml:space="preserve">  (*)    Date of Issue: </w:t>
          </w:r>
          <w:r w:rsidR="00273A95" w:rsidRPr="00273A95">
            <w:rPr>
              <w:rFonts w:ascii="Calibri" w:hAnsi="Calibri"/>
              <w:sz w:val="16"/>
              <w:szCs w:val="16"/>
              <w:lang w:eastAsia="en-GB"/>
            </w:rPr>
            <w:t>02</w:t>
          </w:r>
          <w:r w:rsidRPr="00373287">
            <w:rPr>
              <w:rFonts w:ascii="Calibri" w:hAnsi="Calibri"/>
              <w:sz w:val="16"/>
              <w:szCs w:val="16"/>
              <w:lang w:eastAsia="en-GB"/>
            </w:rPr>
            <w:t>/</w:t>
          </w:r>
          <w:r w:rsidRPr="00B47A94">
            <w:rPr>
              <w:rFonts w:ascii="Calibri" w:hAnsi="Calibri"/>
              <w:sz w:val="14"/>
              <w:szCs w:val="14"/>
              <w:lang w:eastAsia="en-GB"/>
            </w:rPr>
            <w:t>20</w:t>
          </w:r>
          <w:r w:rsidR="00273A95" w:rsidRPr="00B47A94">
            <w:rPr>
              <w:rFonts w:ascii="Calibri" w:hAnsi="Calibri"/>
              <w:sz w:val="14"/>
              <w:szCs w:val="14"/>
              <w:lang w:eastAsia="en-GB"/>
            </w:rPr>
            <w:t>20</w:t>
          </w:r>
          <w:r w:rsidRPr="00B47A94">
            <w:rPr>
              <w:rFonts w:ascii="Calibri" w:hAnsi="Calibri"/>
              <w:sz w:val="14"/>
              <w:szCs w:val="14"/>
              <w:lang w:eastAsia="en-GB"/>
            </w:rPr>
            <w:t xml:space="preserve">  (* Unless business or process change dictates)</w:t>
          </w:r>
        </w:p>
      </w:tc>
    </w:tr>
  </w:tbl>
  <w:p w14:paraId="1DCE3C09" w14:textId="77777777" w:rsidR="00373287" w:rsidRPr="00273A95" w:rsidRDefault="00373287" w:rsidP="00273A9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49F8" w14:textId="77777777" w:rsidR="00DE15E4" w:rsidRDefault="00DE15E4">
      <w:r>
        <w:separator/>
      </w:r>
    </w:p>
  </w:footnote>
  <w:footnote w:type="continuationSeparator" w:id="0">
    <w:p w14:paraId="65B286C3" w14:textId="77777777" w:rsidR="00DE15E4" w:rsidRDefault="00DE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A48F" w14:textId="77777777" w:rsidR="00C455F6" w:rsidRDefault="00C455F6" w:rsidP="008D0F11">
    <w:pPr>
      <w:pStyle w:val="Header"/>
      <w:tabs>
        <w:tab w:val="clear" w:pos="4153"/>
        <w:tab w:val="clear" w:pos="8306"/>
        <w:tab w:val="center" w:pos="4819"/>
        <w:tab w:val="right" w:pos="9638"/>
      </w:tabs>
    </w:pPr>
    <w:r>
      <w:t>[Type text]</w:t>
    </w:r>
    <w:r>
      <w:tab/>
      <w:t>[Type text]</w:t>
    </w:r>
    <w:r>
      <w:tab/>
      <w:t>[Type text]</w:t>
    </w:r>
  </w:p>
  <w:p w14:paraId="0573C696" w14:textId="77777777" w:rsidR="00C455F6" w:rsidRDefault="00C455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3"/>
      <w:gridCol w:w="7273"/>
    </w:tblGrid>
    <w:tr w:rsidR="00373287" w:rsidRPr="00D65E03" w14:paraId="51F061BD" w14:textId="77777777" w:rsidTr="00D65E03">
      <w:tc>
        <w:tcPr>
          <w:tcW w:w="3193" w:type="dxa"/>
          <w:shd w:val="clear" w:color="auto" w:fill="auto"/>
        </w:tcPr>
        <w:p w14:paraId="2CEF316B" w14:textId="77777777" w:rsidR="00373287" w:rsidRPr="00011F96" w:rsidRDefault="00373287" w:rsidP="00D65E03">
          <w:pPr>
            <w:pStyle w:val="Title"/>
            <w:tabs>
              <w:tab w:val="center" w:pos="5046"/>
            </w:tabs>
            <w:jc w:val="left"/>
            <w:rPr>
              <w:sz w:val="8"/>
              <w:szCs w:val="8"/>
              <w:u w:val="none"/>
            </w:rPr>
          </w:pPr>
        </w:p>
        <w:p w14:paraId="6F47AD29" w14:textId="3702C87F" w:rsidR="00373287" w:rsidRPr="00D65E03" w:rsidRDefault="00E510E8" w:rsidP="00A566A2">
          <w:pPr>
            <w:pStyle w:val="Title"/>
            <w:tabs>
              <w:tab w:val="center" w:pos="5046"/>
            </w:tabs>
            <w:rPr>
              <w:rFonts w:ascii="Comic Sans MS" w:hAnsi="Comic Sans MS"/>
              <w:noProof/>
              <w:color w:val="0000FF"/>
              <w:sz w:val="16"/>
              <w:szCs w:val="16"/>
              <w:u w:val="none"/>
              <w:lang w:val="en-US"/>
            </w:rPr>
          </w:pPr>
          <w:r w:rsidRPr="00D65E03">
            <w:rPr>
              <w:noProof/>
              <w:u w:val="none"/>
            </w:rPr>
            <w:drawing>
              <wp:inline distT="0" distB="0" distL="0" distR="0" wp14:anchorId="049A5684" wp14:editId="72A4CABE">
                <wp:extent cx="1606550" cy="4191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419100"/>
                        </a:xfrm>
                        <a:prstGeom prst="rect">
                          <a:avLst/>
                        </a:prstGeom>
                        <a:noFill/>
                        <a:ln>
                          <a:noFill/>
                        </a:ln>
                      </pic:spPr>
                    </pic:pic>
                  </a:graphicData>
                </a:graphic>
              </wp:inline>
            </w:drawing>
          </w:r>
        </w:p>
        <w:p w14:paraId="2BCAEF30" w14:textId="77777777" w:rsidR="00373287" w:rsidRPr="00011F96" w:rsidRDefault="00373287" w:rsidP="00D65E03">
          <w:pPr>
            <w:pStyle w:val="Title"/>
            <w:tabs>
              <w:tab w:val="center" w:pos="5046"/>
            </w:tabs>
            <w:jc w:val="left"/>
            <w:rPr>
              <w:rFonts w:ascii="Comic Sans MS" w:hAnsi="Comic Sans MS"/>
              <w:noProof/>
              <w:color w:val="0000FF"/>
              <w:sz w:val="8"/>
              <w:szCs w:val="8"/>
              <w:u w:val="none"/>
              <w:lang w:val="en-US"/>
            </w:rPr>
          </w:pPr>
        </w:p>
      </w:tc>
      <w:tc>
        <w:tcPr>
          <w:tcW w:w="7405" w:type="dxa"/>
          <w:shd w:val="clear" w:color="auto" w:fill="auto"/>
        </w:tcPr>
        <w:p w14:paraId="2346D07E" w14:textId="77777777" w:rsidR="00373287" w:rsidRPr="00D65E03" w:rsidRDefault="00373287" w:rsidP="00D65E03">
          <w:pPr>
            <w:pStyle w:val="Title"/>
            <w:spacing w:before="120"/>
            <w:rPr>
              <w:rFonts w:ascii="Calibri" w:hAnsi="Calibri"/>
              <w:b w:val="0"/>
              <w:sz w:val="28"/>
              <w:szCs w:val="28"/>
              <w:u w:val="none"/>
            </w:rPr>
          </w:pPr>
          <w:r w:rsidRPr="00D65E03">
            <w:rPr>
              <w:rFonts w:ascii="Calibri" w:hAnsi="Calibri"/>
              <w:b w:val="0"/>
              <w:sz w:val="28"/>
              <w:szCs w:val="28"/>
              <w:u w:val="none"/>
            </w:rPr>
            <w:t xml:space="preserve">Terms and Conditions </w:t>
          </w:r>
        </w:p>
        <w:p w14:paraId="6EB93342" w14:textId="77777777" w:rsidR="00373287" w:rsidRPr="00D65E03" w:rsidRDefault="00373287" w:rsidP="00D65E03">
          <w:pPr>
            <w:pStyle w:val="Title"/>
            <w:spacing w:after="120"/>
            <w:rPr>
              <w:rFonts w:ascii="Calibri" w:hAnsi="Calibri"/>
              <w:b w:val="0"/>
              <w:sz w:val="28"/>
              <w:szCs w:val="28"/>
              <w:u w:val="none"/>
            </w:rPr>
          </w:pPr>
          <w:r w:rsidRPr="00D65E03">
            <w:rPr>
              <w:rFonts w:ascii="Calibri" w:hAnsi="Calibri"/>
              <w:b w:val="0"/>
              <w:sz w:val="28"/>
              <w:szCs w:val="28"/>
              <w:u w:val="none"/>
            </w:rPr>
            <w:t xml:space="preserve">Provision of </w:t>
          </w:r>
          <w:r w:rsidR="00531A84" w:rsidRPr="00D65E03">
            <w:rPr>
              <w:rFonts w:ascii="Calibri" w:hAnsi="Calibri"/>
              <w:b w:val="0"/>
              <w:sz w:val="28"/>
              <w:szCs w:val="28"/>
              <w:u w:val="none"/>
            </w:rPr>
            <w:t>Adhoc</w:t>
          </w:r>
          <w:r w:rsidRPr="00D65E03">
            <w:rPr>
              <w:rFonts w:ascii="Calibri" w:hAnsi="Calibri"/>
              <w:b w:val="0"/>
              <w:sz w:val="28"/>
              <w:szCs w:val="28"/>
              <w:u w:val="none"/>
            </w:rPr>
            <w:t xml:space="preserve"> Occupational Health Services </w:t>
          </w:r>
        </w:p>
      </w:tc>
    </w:tr>
  </w:tbl>
  <w:p w14:paraId="0DE265C2" w14:textId="77777777" w:rsidR="00C455F6" w:rsidRDefault="00C455F6">
    <w:pPr>
      <w:pStyle w:val="Title"/>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7274"/>
    </w:tblGrid>
    <w:tr w:rsidR="00373287" w:rsidRPr="00D65E03" w14:paraId="1E89538A" w14:textId="77777777" w:rsidTr="00A566A2">
      <w:tc>
        <w:tcPr>
          <w:tcW w:w="3193" w:type="dxa"/>
          <w:shd w:val="clear" w:color="auto" w:fill="auto"/>
        </w:tcPr>
        <w:p w14:paraId="74A08DE6" w14:textId="77777777" w:rsidR="00373287" w:rsidRPr="00A566A2" w:rsidRDefault="00373287" w:rsidP="00D65E03">
          <w:pPr>
            <w:pStyle w:val="Title"/>
            <w:tabs>
              <w:tab w:val="center" w:pos="5046"/>
            </w:tabs>
            <w:jc w:val="left"/>
            <w:rPr>
              <w:sz w:val="16"/>
              <w:szCs w:val="16"/>
              <w:u w:val="none"/>
            </w:rPr>
          </w:pPr>
          <w:bookmarkStart w:id="0" w:name="_Hlk33533370"/>
        </w:p>
        <w:p w14:paraId="4E709AE1" w14:textId="41BBFBF2" w:rsidR="00373287" w:rsidRPr="00D65E03" w:rsidRDefault="00E510E8" w:rsidP="00A566A2">
          <w:pPr>
            <w:pStyle w:val="Title"/>
            <w:tabs>
              <w:tab w:val="center" w:pos="5046"/>
            </w:tabs>
            <w:rPr>
              <w:rFonts w:ascii="Comic Sans MS" w:hAnsi="Comic Sans MS"/>
              <w:noProof/>
              <w:color w:val="0000FF"/>
              <w:sz w:val="16"/>
              <w:szCs w:val="16"/>
              <w:u w:val="none"/>
              <w:lang w:val="en-US"/>
            </w:rPr>
          </w:pPr>
          <w:r w:rsidRPr="00D65E03">
            <w:rPr>
              <w:noProof/>
              <w:u w:val="none"/>
            </w:rPr>
            <w:drawing>
              <wp:inline distT="0" distB="0" distL="0" distR="0" wp14:anchorId="0B3B7F96" wp14:editId="5B896A33">
                <wp:extent cx="1581150" cy="412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12750"/>
                        </a:xfrm>
                        <a:prstGeom prst="rect">
                          <a:avLst/>
                        </a:prstGeom>
                        <a:noFill/>
                        <a:ln>
                          <a:noFill/>
                        </a:ln>
                      </pic:spPr>
                    </pic:pic>
                  </a:graphicData>
                </a:graphic>
              </wp:inline>
            </w:drawing>
          </w:r>
        </w:p>
        <w:p w14:paraId="50F279FC" w14:textId="77777777" w:rsidR="00373287" w:rsidRPr="00A566A2" w:rsidRDefault="00373287" w:rsidP="00D65E03">
          <w:pPr>
            <w:pStyle w:val="Title"/>
            <w:tabs>
              <w:tab w:val="center" w:pos="5046"/>
            </w:tabs>
            <w:jc w:val="left"/>
            <w:rPr>
              <w:rFonts w:ascii="Comic Sans MS" w:hAnsi="Comic Sans MS"/>
              <w:noProof/>
              <w:color w:val="0000FF"/>
              <w:sz w:val="16"/>
              <w:szCs w:val="16"/>
              <w:u w:val="none"/>
              <w:lang w:val="en-US"/>
            </w:rPr>
          </w:pPr>
        </w:p>
      </w:tc>
      <w:tc>
        <w:tcPr>
          <w:tcW w:w="7405" w:type="dxa"/>
          <w:shd w:val="clear" w:color="auto" w:fill="auto"/>
        </w:tcPr>
        <w:p w14:paraId="013EA6FF" w14:textId="77777777" w:rsidR="00373287" w:rsidRPr="00D65E03" w:rsidRDefault="00373287" w:rsidP="00D65E03">
          <w:pPr>
            <w:pStyle w:val="Title"/>
            <w:spacing w:before="120"/>
            <w:rPr>
              <w:rFonts w:ascii="Calibri" w:hAnsi="Calibri"/>
              <w:b w:val="0"/>
              <w:sz w:val="28"/>
              <w:szCs w:val="28"/>
              <w:u w:val="none"/>
            </w:rPr>
          </w:pPr>
          <w:r w:rsidRPr="00D65E03">
            <w:rPr>
              <w:rFonts w:ascii="Calibri" w:hAnsi="Calibri"/>
              <w:b w:val="0"/>
              <w:sz w:val="28"/>
              <w:szCs w:val="28"/>
              <w:u w:val="none"/>
            </w:rPr>
            <w:t xml:space="preserve">Terms and Conditions </w:t>
          </w:r>
        </w:p>
        <w:p w14:paraId="5B992E12" w14:textId="77777777" w:rsidR="00373287" w:rsidRPr="00D65E03" w:rsidRDefault="00373287" w:rsidP="00D65E03">
          <w:pPr>
            <w:pStyle w:val="Title"/>
            <w:spacing w:after="120"/>
            <w:rPr>
              <w:rFonts w:ascii="Calibri" w:hAnsi="Calibri"/>
              <w:b w:val="0"/>
              <w:sz w:val="28"/>
              <w:szCs w:val="28"/>
              <w:u w:val="none"/>
            </w:rPr>
          </w:pPr>
          <w:r w:rsidRPr="00D65E03">
            <w:rPr>
              <w:rFonts w:ascii="Calibri" w:hAnsi="Calibri"/>
              <w:b w:val="0"/>
              <w:sz w:val="28"/>
              <w:szCs w:val="28"/>
              <w:u w:val="none"/>
            </w:rPr>
            <w:t xml:space="preserve">Provision of </w:t>
          </w:r>
          <w:r w:rsidR="00531A84" w:rsidRPr="00D65E03">
            <w:rPr>
              <w:rFonts w:ascii="Calibri" w:hAnsi="Calibri"/>
              <w:b w:val="0"/>
              <w:sz w:val="28"/>
              <w:szCs w:val="28"/>
              <w:u w:val="none"/>
            </w:rPr>
            <w:t>Adhoc</w:t>
          </w:r>
          <w:r w:rsidRPr="00D65E03">
            <w:rPr>
              <w:rFonts w:ascii="Calibri" w:hAnsi="Calibri"/>
              <w:b w:val="0"/>
              <w:sz w:val="28"/>
              <w:szCs w:val="28"/>
              <w:u w:val="none"/>
            </w:rPr>
            <w:t xml:space="preserve"> Occupational Health Services </w:t>
          </w:r>
        </w:p>
      </w:tc>
    </w:tr>
    <w:bookmarkEnd w:id="0"/>
  </w:tbl>
  <w:p w14:paraId="1556A2C3" w14:textId="77777777" w:rsidR="00C455F6" w:rsidRPr="00373287" w:rsidRDefault="00C455F6" w:rsidP="00373287">
    <w:pPr>
      <w:pStyle w:val="Title"/>
      <w:tabs>
        <w:tab w:val="center" w:pos="5046"/>
      </w:tabs>
      <w:jc w:val="left"/>
      <w:rPr>
        <w:rFonts w:ascii="Calibri" w:hAnsi="Calibri"/>
        <w:b w:val="0"/>
        <w:sz w:val="16"/>
        <w:szCs w:val="16"/>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34A65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D0AE2"/>
    <w:multiLevelType w:val="hybridMultilevel"/>
    <w:tmpl w:val="471E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47553"/>
    <w:multiLevelType w:val="multilevel"/>
    <w:tmpl w:val="370E652A"/>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rPr>
    </w:lvl>
    <w:lvl w:ilvl="2">
      <w:start w:val="1"/>
      <w:numFmt w:val="decimal"/>
      <w:lvlText w:val="%1.%2.%3."/>
      <w:lvlJc w:val="left"/>
      <w:pPr>
        <w:ind w:left="1418" w:hanging="851"/>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6BA5772"/>
    <w:multiLevelType w:val="hybridMultilevel"/>
    <w:tmpl w:val="870C5A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23809"/>
    <w:multiLevelType w:val="hybridMultilevel"/>
    <w:tmpl w:val="F576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94876"/>
    <w:multiLevelType w:val="hybridMultilevel"/>
    <w:tmpl w:val="17CAF28E"/>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ED362B"/>
    <w:multiLevelType w:val="hybridMultilevel"/>
    <w:tmpl w:val="BCAA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2D4978"/>
    <w:multiLevelType w:val="hybridMultilevel"/>
    <w:tmpl w:val="AB0EEE0C"/>
    <w:lvl w:ilvl="0" w:tplc="664CEF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FD7887"/>
    <w:multiLevelType w:val="singleLevel"/>
    <w:tmpl w:val="471A20C6"/>
    <w:lvl w:ilvl="0">
      <w:start w:val="202"/>
      <w:numFmt w:val="bullet"/>
      <w:lvlText w:val="-"/>
      <w:lvlJc w:val="left"/>
      <w:pPr>
        <w:tabs>
          <w:tab w:val="num" w:pos="1440"/>
        </w:tabs>
        <w:ind w:left="1440" w:hanging="720"/>
      </w:pPr>
      <w:rPr>
        <w:rFonts w:ascii="Times New Roman" w:hAnsi="Times New Roman" w:hint="default"/>
      </w:rPr>
    </w:lvl>
  </w:abstractNum>
  <w:abstractNum w:abstractNumId="9" w15:restartNumberingAfterBreak="0">
    <w:nsid w:val="5BC138CA"/>
    <w:multiLevelType w:val="hybridMultilevel"/>
    <w:tmpl w:val="ABA2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5945700">
    <w:abstractNumId w:val="8"/>
  </w:num>
  <w:num w:numId="2" w16cid:durableId="1343775629">
    <w:abstractNumId w:val="7"/>
  </w:num>
  <w:num w:numId="3" w16cid:durableId="1851483216">
    <w:abstractNumId w:val="5"/>
  </w:num>
  <w:num w:numId="4" w16cid:durableId="560798464">
    <w:abstractNumId w:val="1"/>
  </w:num>
  <w:num w:numId="5" w16cid:durableId="2061250264">
    <w:abstractNumId w:val="3"/>
  </w:num>
  <w:num w:numId="6" w16cid:durableId="1654025876">
    <w:abstractNumId w:val="9"/>
  </w:num>
  <w:num w:numId="7" w16cid:durableId="1916234465">
    <w:abstractNumId w:val="4"/>
  </w:num>
  <w:num w:numId="8" w16cid:durableId="191387455">
    <w:abstractNumId w:val="0"/>
  </w:num>
  <w:num w:numId="9" w16cid:durableId="1440487618">
    <w:abstractNumId w:val="6"/>
  </w:num>
  <w:num w:numId="10" w16cid:durableId="21390597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C"/>
    <w:rsid w:val="0000311D"/>
    <w:rsid w:val="00011F96"/>
    <w:rsid w:val="000234B3"/>
    <w:rsid w:val="000468C9"/>
    <w:rsid w:val="0004736B"/>
    <w:rsid w:val="00077D89"/>
    <w:rsid w:val="000D2A46"/>
    <w:rsid w:val="000E65E9"/>
    <w:rsid w:val="000F01D7"/>
    <w:rsid w:val="000F21C2"/>
    <w:rsid w:val="00116CBB"/>
    <w:rsid w:val="00123270"/>
    <w:rsid w:val="00186801"/>
    <w:rsid w:val="001E51C1"/>
    <w:rsid w:val="001F578D"/>
    <w:rsid w:val="002058B3"/>
    <w:rsid w:val="00211171"/>
    <w:rsid w:val="002168E4"/>
    <w:rsid w:val="00225685"/>
    <w:rsid w:val="00226BCC"/>
    <w:rsid w:val="00237336"/>
    <w:rsid w:val="00273A95"/>
    <w:rsid w:val="00277B99"/>
    <w:rsid w:val="0028749B"/>
    <w:rsid w:val="0028763B"/>
    <w:rsid w:val="002B2864"/>
    <w:rsid w:val="003216E6"/>
    <w:rsid w:val="003315ED"/>
    <w:rsid w:val="00334B26"/>
    <w:rsid w:val="00347B76"/>
    <w:rsid w:val="0035097C"/>
    <w:rsid w:val="00355C76"/>
    <w:rsid w:val="00356A8A"/>
    <w:rsid w:val="00373287"/>
    <w:rsid w:val="0039039B"/>
    <w:rsid w:val="003B25FF"/>
    <w:rsid w:val="003D4EDD"/>
    <w:rsid w:val="003E0C59"/>
    <w:rsid w:val="003E16EC"/>
    <w:rsid w:val="003F3F8F"/>
    <w:rsid w:val="0040480B"/>
    <w:rsid w:val="00413A1B"/>
    <w:rsid w:val="00421817"/>
    <w:rsid w:val="0043027A"/>
    <w:rsid w:val="00464047"/>
    <w:rsid w:val="004644DD"/>
    <w:rsid w:val="0046679F"/>
    <w:rsid w:val="0047522D"/>
    <w:rsid w:val="00490A1A"/>
    <w:rsid w:val="00493906"/>
    <w:rsid w:val="004C3703"/>
    <w:rsid w:val="004C4601"/>
    <w:rsid w:val="004C4F86"/>
    <w:rsid w:val="004E5669"/>
    <w:rsid w:val="00501D5F"/>
    <w:rsid w:val="00510B3B"/>
    <w:rsid w:val="0051284D"/>
    <w:rsid w:val="00531A84"/>
    <w:rsid w:val="00536691"/>
    <w:rsid w:val="00545557"/>
    <w:rsid w:val="005514F1"/>
    <w:rsid w:val="00565598"/>
    <w:rsid w:val="00567CC2"/>
    <w:rsid w:val="00576A9E"/>
    <w:rsid w:val="005F14E7"/>
    <w:rsid w:val="00602D86"/>
    <w:rsid w:val="006213AA"/>
    <w:rsid w:val="0063635C"/>
    <w:rsid w:val="006402F8"/>
    <w:rsid w:val="0066279D"/>
    <w:rsid w:val="00676CF2"/>
    <w:rsid w:val="0068433C"/>
    <w:rsid w:val="0068540F"/>
    <w:rsid w:val="006B44CC"/>
    <w:rsid w:val="007011B2"/>
    <w:rsid w:val="00711140"/>
    <w:rsid w:val="00713D8D"/>
    <w:rsid w:val="00724B73"/>
    <w:rsid w:val="007270A0"/>
    <w:rsid w:val="00737DF3"/>
    <w:rsid w:val="007500EF"/>
    <w:rsid w:val="00786485"/>
    <w:rsid w:val="007904B6"/>
    <w:rsid w:val="007B0454"/>
    <w:rsid w:val="007C5585"/>
    <w:rsid w:val="0082148D"/>
    <w:rsid w:val="008239B7"/>
    <w:rsid w:val="00825304"/>
    <w:rsid w:val="00835368"/>
    <w:rsid w:val="008572FA"/>
    <w:rsid w:val="008A7D56"/>
    <w:rsid w:val="008B76CF"/>
    <w:rsid w:val="008C351E"/>
    <w:rsid w:val="008D0F11"/>
    <w:rsid w:val="008D1123"/>
    <w:rsid w:val="008F466D"/>
    <w:rsid w:val="009073E3"/>
    <w:rsid w:val="00930D01"/>
    <w:rsid w:val="00944E56"/>
    <w:rsid w:val="00966CAF"/>
    <w:rsid w:val="00976F5C"/>
    <w:rsid w:val="00990B60"/>
    <w:rsid w:val="009A5893"/>
    <w:rsid w:val="009E3EBB"/>
    <w:rsid w:val="009F56B1"/>
    <w:rsid w:val="00A141BF"/>
    <w:rsid w:val="00A3057A"/>
    <w:rsid w:val="00A566A2"/>
    <w:rsid w:val="00A60BCF"/>
    <w:rsid w:val="00AA006C"/>
    <w:rsid w:val="00AC0B0C"/>
    <w:rsid w:val="00B3603E"/>
    <w:rsid w:val="00B36FAE"/>
    <w:rsid w:val="00B477DD"/>
    <w:rsid w:val="00B47A94"/>
    <w:rsid w:val="00B63440"/>
    <w:rsid w:val="00B74FA9"/>
    <w:rsid w:val="00B831D9"/>
    <w:rsid w:val="00BC41F3"/>
    <w:rsid w:val="00BC6B2B"/>
    <w:rsid w:val="00BD310B"/>
    <w:rsid w:val="00BE3E02"/>
    <w:rsid w:val="00BF7272"/>
    <w:rsid w:val="00C14A75"/>
    <w:rsid w:val="00C2122B"/>
    <w:rsid w:val="00C31AE0"/>
    <w:rsid w:val="00C40A84"/>
    <w:rsid w:val="00C455F6"/>
    <w:rsid w:val="00C456E9"/>
    <w:rsid w:val="00C4719F"/>
    <w:rsid w:val="00CD0B95"/>
    <w:rsid w:val="00CF01D9"/>
    <w:rsid w:val="00D21FB9"/>
    <w:rsid w:val="00D43465"/>
    <w:rsid w:val="00D65E03"/>
    <w:rsid w:val="00D819C2"/>
    <w:rsid w:val="00DC6031"/>
    <w:rsid w:val="00DE15E4"/>
    <w:rsid w:val="00E17773"/>
    <w:rsid w:val="00E21A6A"/>
    <w:rsid w:val="00E31206"/>
    <w:rsid w:val="00E32581"/>
    <w:rsid w:val="00E510E8"/>
    <w:rsid w:val="00E73742"/>
    <w:rsid w:val="00E82EAD"/>
    <w:rsid w:val="00EC032A"/>
    <w:rsid w:val="00EC2470"/>
    <w:rsid w:val="00F30616"/>
    <w:rsid w:val="00F549BB"/>
    <w:rsid w:val="00FB1B3C"/>
    <w:rsid w:val="00FB29F7"/>
    <w:rsid w:val="00FB579C"/>
    <w:rsid w:val="00FB5E03"/>
    <w:rsid w:val="00FB7AC5"/>
    <w:rsid w:val="00FD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635D6"/>
  <w15:chartTrackingRefBased/>
  <w15:docId w15:val="{B3D02429-9172-4210-9DFC-AA86F1AE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rFonts w:ascii="Comic Sans MS" w:hAnsi="Comic Sans MS"/>
      <w:b/>
      <w:sz w:val="22"/>
    </w:rPr>
  </w:style>
  <w:style w:type="paragraph" w:styleId="Heading3">
    <w:name w:val="heading 3"/>
    <w:basedOn w:val="Normal"/>
    <w:next w:val="Normal"/>
    <w:qFormat/>
    <w:pPr>
      <w:keepNext/>
      <w:outlineLvl w:val="2"/>
    </w:pPr>
    <w:rPr>
      <w:rFonts w:ascii="Comic Sans MS" w:hAnsi="Comic Sans MS"/>
      <w:u w:val="single"/>
    </w:rPr>
  </w:style>
  <w:style w:type="paragraph" w:styleId="Heading4">
    <w:name w:val="heading 4"/>
    <w:basedOn w:val="Normal"/>
    <w:next w:val="Normal"/>
    <w:qFormat/>
    <w:pPr>
      <w:keepNext/>
      <w:outlineLvl w:val="3"/>
    </w:pPr>
    <w:rPr>
      <w:rFonts w:ascii="Comic Sans MS" w:hAnsi="Comic Sans MS"/>
      <w:b/>
      <w:sz w:val="22"/>
      <w:u w:val="single"/>
    </w:rPr>
  </w:style>
  <w:style w:type="paragraph" w:styleId="Heading5">
    <w:name w:val="heading 5"/>
    <w:basedOn w:val="Normal"/>
    <w:next w:val="Normal"/>
    <w:qFormat/>
    <w:pPr>
      <w:keepNext/>
      <w:jc w:val="center"/>
      <w:outlineLvl w:val="4"/>
    </w:pPr>
    <w:rPr>
      <w:rFonts w:ascii="Comic Sans MS" w:hAnsi="Comic Sans MS"/>
      <w:b/>
      <w:sz w:val="36"/>
      <w:u w:val="single"/>
    </w:rPr>
  </w:style>
  <w:style w:type="paragraph" w:styleId="Heading6">
    <w:name w:val="heading 6"/>
    <w:basedOn w:val="Normal"/>
    <w:next w:val="Normal"/>
    <w:qFormat/>
    <w:pPr>
      <w:keepNext/>
      <w:jc w:val="center"/>
      <w:outlineLvl w:val="5"/>
    </w:pPr>
    <w:rPr>
      <w:rFonts w:ascii="Comic Sans MS" w:hAnsi="Comic Sans MS"/>
      <w:b/>
      <w:sz w:val="28"/>
      <w:u w:val="single"/>
    </w:rPr>
  </w:style>
  <w:style w:type="paragraph" w:styleId="Heading7">
    <w:name w:val="heading 7"/>
    <w:basedOn w:val="Normal"/>
    <w:next w:val="Normal"/>
    <w:qFormat/>
    <w:pPr>
      <w:keepNext/>
      <w:spacing w:line="300" w:lineRule="auto"/>
      <w:jc w:val="center"/>
      <w:outlineLvl w:val="6"/>
    </w:pPr>
    <w:rPr>
      <w:rFonts w:ascii="Comic Sans MS" w:hAnsi="Comic Sans MS"/>
      <w:b/>
      <w:sz w:val="22"/>
      <w:u w:val="single"/>
    </w:rPr>
  </w:style>
  <w:style w:type="paragraph" w:styleId="Heading9">
    <w:name w:val="heading 9"/>
    <w:basedOn w:val="Normal"/>
    <w:next w:val="Normal"/>
    <w:qFormat/>
    <w:pPr>
      <w:keepNext/>
      <w:tabs>
        <w:tab w:val="center" w:pos="5161"/>
      </w:tabs>
      <w:suppressAutoHyphens/>
      <w:jc w:val="center"/>
      <w:outlineLvl w:val="8"/>
    </w:pPr>
    <w:rPr>
      <w:rFonts w:ascii="Comic Sans MS" w:hAnsi="Comic Sans MS"/>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BodyTextIndent">
    <w:name w:val="Body Text Indent"/>
    <w:basedOn w:val="Normal"/>
    <w:pPr>
      <w:tabs>
        <w:tab w:val="left" w:pos="4820"/>
      </w:tabs>
      <w:ind w:left="4320"/>
    </w:pPr>
    <w:rPr>
      <w:rFonts w:ascii="Comic Sans MS" w:hAnsi="Comic Sans MS"/>
      <w:sz w:val="20"/>
    </w:rPr>
  </w:style>
  <w:style w:type="paragraph" w:styleId="BodyTextIndent2">
    <w:name w:val="Body Text Indent 2"/>
    <w:basedOn w:val="Normal"/>
    <w:pPr>
      <w:ind w:left="720"/>
    </w:pPr>
    <w:rPr>
      <w:rFonts w:ascii="Comic Sans MS" w:hAnsi="Comic Sans MS"/>
      <w:sz w:val="22"/>
    </w:rPr>
  </w:style>
  <w:style w:type="paragraph" w:styleId="BodyText">
    <w:name w:val="Body Text"/>
    <w:basedOn w:val="Normal"/>
    <w:rPr>
      <w:rFonts w:ascii="Comic Sans MS" w:hAnsi="Comic Sans MS"/>
      <w:sz w:val="22"/>
    </w:rPr>
  </w:style>
  <w:style w:type="paragraph" w:styleId="Header">
    <w:name w:val="header"/>
    <w:basedOn w:val="Normal"/>
    <w:link w:val="HeaderChar"/>
    <w:uiPriority w:val="99"/>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Indent3">
    <w:name w:val="Body Text Indent 3"/>
    <w:basedOn w:val="Normal"/>
    <w:pPr>
      <w:spacing w:line="300" w:lineRule="auto"/>
      <w:ind w:left="1440"/>
    </w:pPr>
    <w:rPr>
      <w:rFonts w:ascii="Comic Sans MS" w:hAnsi="Comic Sans MS"/>
      <w:sz w:val="22"/>
    </w:rPr>
  </w:style>
  <w:style w:type="paragraph" w:styleId="EndnoteText">
    <w:name w:val="endnote text"/>
    <w:basedOn w:val="Normal"/>
    <w:semiHidden/>
    <w:pPr>
      <w:widowControl w:val="0"/>
    </w:pPr>
    <w:rPr>
      <w:rFonts w:ascii="CG Times 12pt" w:hAnsi="CG Times 12pt"/>
      <w:snapToGrid w:val="0"/>
    </w:rPr>
  </w:style>
  <w:style w:type="paragraph" w:styleId="BalloonText">
    <w:name w:val="Balloon Text"/>
    <w:basedOn w:val="Normal"/>
    <w:link w:val="BalloonTextChar"/>
    <w:uiPriority w:val="99"/>
    <w:semiHidden/>
    <w:unhideWhenUsed/>
    <w:rsid w:val="00825304"/>
    <w:rPr>
      <w:rFonts w:ascii="Tahoma" w:hAnsi="Tahoma"/>
      <w:sz w:val="16"/>
      <w:szCs w:val="16"/>
      <w:lang w:val="x-none"/>
    </w:rPr>
  </w:style>
  <w:style w:type="character" w:customStyle="1" w:styleId="BalloonTextChar">
    <w:name w:val="Balloon Text Char"/>
    <w:link w:val="BalloonText"/>
    <w:uiPriority w:val="99"/>
    <w:semiHidden/>
    <w:rsid w:val="00825304"/>
    <w:rPr>
      <w:rFonts w:ascii="Tahoma" w:hAnsi="Tahoma" w:cs="Tahoma"/>
      <w:sz w:val="16"/>
      <w:szCs w:val="16"/>
      <w:lang w:eastAsia="en-US"/>
    </w:rPr>
  </w:style>
  <w:style w:type="character" w:styleId="HTMLCite">
    <w:name w:val="HTML Cite"/>
    <w:uiPriority w:val="99"/>
    <w:semiHidden/>
    <w:unhideWhenUsed/>
    <w:rsid w:val="00E73742"/>
    <w:rPr>
      <w:i/>
      <w:iCs/>
    </w:rPr>
  </w:style>
  <w:style w:type="paragraph" w:styleId="FootnoteText">
    <w:name w:val="footnote text"/>
    <w:basedOn w:val="Normal"/>
    <w:link w:val="FootnoteTextChar"/>
    <w:uiPriority w:val="99"/>
    <w:semiHidden/>
    <w:rsid w:val="0068540F"/>
    <w:rPr>
      <w:sz w:val="20"/>
      <w:lang w:val="en-US"/>
    </w:rPr>
  </w:style>
  <w:style w:type="character" w:customStyle="1" w:styleId="FootnoteTextChar">
    <w:name w:val="Footnote Text Char"/>
    <w:link w:val="FootnoteText"/>
    <w:uiPriority w:val="99"/>
    <w:semiHidden/>
    <w:rsid w:val="0068540F"/>
    <w:rPr>
      <w:rFonts w:ascii="Arial" w:hAnsi="Arial"/>
      <w:lang w:val="en-US" w:eastAsia="en-US"/>
    </w:rPr>
  </w:style>
  <w:style w:type="character" w:styleId="FootnoteReference">
    <w:name w:val="footnote reference"/>
    <w:uiPriority w:val="99"/>
    <w:semiHidden/>
    <w:rsid w:val="0068540F"/>
    <w:rPr>
      <w:vertAlign w:val="superscript"/>
    </w:rPr>
  </w:style>
  <w:style w:type="table" w:styleId="TableGrid">
    <w:name w:val="Table Grid"/>
    <w:basedOn w:val="TableNormal"/>
    <w:uiPriority w:val="59"/>
    <w:rsid w:val="002373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autoRedefine/>
    <w:uiPriority w:val="99"/>
    <w:rsid w:val="0063635C"/>
    <w:pPr>
      <w:spacing w:line="276" w:lineRule="auto"/>
      <w:ind w:left="360" w:hanging="360"/>
      <w:jc w:val="both"/>
    </w:pPr>
    <w:rPr>
      <w:rFonts w:ascii="Calibri" w:hAnsi="Calibri"/>
      <w:sz w:val="16"/>
      <w:szCs w:val="16"/>
    </w:rPr>
  </w:style>
  <w:style w:type="character" w:customStyle="1" w:styleId="FooterChar">
    <w:name w:val="Footer Char"/>
    <w:link w:val="Footer"/>
    <w:uiPriority w:val="99"/>
    <w:rsid w:val="00BC6B2B"/>
    <w:rPr>
      <w:rFonts w:ascii="Arial" w:hAnsi="Arial"/>
      <w:sz w:val="24"/>
      <w:lang w:eastAsia="en-US"/>
    </w:rPr>
  </w:style>
  <w:style w:type="character" w:customStyle="1" w:styleId="HeaderChar">
    <w:name w:val="Header Char"/>
    <w:link w:val="Header"/>
    <w:uiPriority w:val="99"/>
    <w:rsid w:val="008D0F11"/>
    <w:rPr>
      <w:rFonts w:ascii="Arial" w:hAnsi="Arial"/>
      <w:sz w:val="24"/>
    </w:rPr>
  </w:style>
  <w:style w:type="paragraph" w:styleId="NormalWeb">
    <w:name w:val="Normal (Web)"/>
    <w:basedOn w:val="Normal"/>
    <w:uiPriority w:val="99"/>
    <w:unhideWhenUsed/>
    <w:rsid w:val="00B63440"/>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il@unityoccupationalhealth.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ail@unityoccupationalhealth.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651764F16D84797D44F1BD1FE3577" ma:contentTypeVersion="10" ma:contentTypeDescription="Create a new document." ma:contentTypeScope="" ma:versionID="dcd5a86a1ffbbd6485a7a0ebcd6b6553">
  <xsd:schema xmlns:xsd="http://www.w3.org/2001/XMLSchema" xmlns:xs="http://www.w3.org/2001/XMLSchema" xmlns:p="http://schemas.microsoft.com/office/2006/metadata/properties" xmlns:ns2="58940b0a-f248-4f0f-8cbc-5e30a2ddbf7c" targetNamespace="http://schemas.microsoft.com/office/2006/metadata/properties" ma:root="true" ma:fieldsID="8671ecbff7ed3ede0f0dea5afcc47aaa" ns2:_="">
    <xsd:import namespace="58940b0a-f248-4f0f-8cbc-5e30a2ddb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0b0a-f248-4f0f-8cbc-5e30a2dd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CE5AB-FB8A-4926-8038-3142F9AB8957}">
  <ds:schemaRefs>
    <ds:schemaRef ds:uri="http://schemas.openxmlformats.org/officeDocument/2006/bibliography"/>
  </ds:schemaRefs>
</ds:datastoreItem>
</file>

<file path=customXml/itemProps2.xml><?xml version="1.0" encoding="utf-8"?>
<ds:datastoreItem xmlns:ds="http://schemas.openxmlformats.org/officeDocument/2006/customXml" ds:itemID="{441045BE-CCC2-44DB-B077-6904DE478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40b0a-f248-4f0f-8cbc-5e30a2ddb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532E5-2DBE-49B9-BE4C-E332816A14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2DC220-DC3B-42AB-89D2-9FC153954E45}">
  <ds:schemaRefs>
    <ds:schemaRef ds:uri="http://schemas.microsoft.com/office/2006/metadata/longProperties"/>
  </ds:schemaRefs>
</ds:datastoreItem>
</file>

<file path=customXml/itemProps5.xml><?xml version="1.0" encoding="utf-8"?>
<ds:datastoreItem xmlns:ds="http://schemas.openxmlformats.org/officeDocument/2006/customXml" ds:itemID="{8126ED9B-63FB-46E4-8992-8EAEFE32A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Unity Medical Services Limited</Company>
  <LinksUpToDate>false</LinksUpToDate>
  <CharactersWithSpaces>14402</CharactersWithSpaces>
  <SharedDoc>false</SharedDoc>
  <HLinks>
    <vt:vector size="12" baseType="variant">
      <vt:variant>
        <vt:i4>393276</vt:i4>
      </vt:variant>
      <vt:variant>
        <vt:i4>3</vt:i4>
      </vt:variant>
      <vt:variant>
        <vt:i4>0</vt:i4>
      </vt:variant>
      <vt:variant>
        <vt:i4>5</vt:i4>
      </vt:variant>
      <vt:variant>
        <vt:lpwstr>mailto:mail@unityoccupationalhealth.com</vt:lpwstr>
      </vt:variant>
      <vt:variant>
        <vt:lpwstr/>
      </vt:variant>
      <vt:variant>
        <vt:i4>393276</vt:i4>
      </vt:variant>
      <vt:variant>
        <vt:i4>0</vt:i4>
      </vt:variant>
      <vt:variant>
        <vt:i4>0</vt:i4>
      </vt:variant>
      <vt:variant>
        <vt:i4>5</vt:i4>
      </vt:variant>
      <vt:variant>
        <vt:lpwstr>mailto:mail@unityoccupationalhealth.com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subject/>
  <dc:creator>Pre-installed User</dc:creator>
  <cp:keywords/>
  <cp:lastModifiedBy>Rachel | Unity Occupational Health</cp:lastModifiedBy>
  <cp:revision>7</cp:revision>
  <cp:lastPrinted>2024-02-07T08:04:00Z</cp:lastPrinted>
  <dcterms:created xsi:type="dcterms:W3CDTF">2024-02-08T08:23:00Z</dcterms:created>
  <dcterms:modified xsi:type="dcterms:W3CDTF">2024-02-09T11:00:00Z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78800.0000000000</vt:lpwstr>
  </property>
  <property fmtid="{D5CDD505-2E9C-101B-9397-08002B2CF9AE}" pid="3" name="ContentTypeId">
    <vt:lpwstr>0x010100D21651764F16D84797D44F1BD1FE3577</vt:lpwstr>
  </property>
</Properties>
</file>